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A7" w:rsidRDefault="00DF40A7" w:rsidP="002C1DA7">
      <w:pPr>
        <w:pStyle w:val="Titre3"/>
        <w:spacing w:after="0" w:afterAutospacing="0"/>
      </w:pPr>
      <w:r>
        <w:rPr>
          <w:b w:val="0"/>
          <w:bCs w:val="0"/>
          <w:noProof/>
          <w:u w:val="single"/>
        </w:rPr>
        <w:pict>
          <v:oval id="_x0000_s1026" style="position:absolute;margin-left:136.05pt;margin-top:-13.85pt;width:227.2pt;height:44.5pt;z-index:251660288" fillcolor="#4f81bd [3204]" strokecolor="#f2f2f2 [3041]" strokeweight="3pt">
            <v:shadow on="t" type="perspective" color="#243f60 [1604]" opacity=".5" offset="1pt" offset2="-1pt"/>
            <v:textbox style="mso-next-textbox:#_x0000_s1026" inset=".5mm,.3mm,.5mm,.3mm">
              <w:txbxContent>
                <w:p w:rsidR="00DF40A7" w:rsidRPr="00D34F8A" w:rsidRDefault="002C1DA7" w:rsidP="00DF40A7">
                  <w:pPr>
                    <w:spacing w:before="100" w:beforeAutospacing="1" w:after="100" w:afterAutospacing="1" w:line="240" w:lineRule="auto"/>
                    <w:ind w:left="142" w:right="-668"/>
                    <w:outlineLvl w:val="2"/>
                    <w:rPr>
                      <w:rFonts w:ascii="Times New Roman" w:eastAsia="Times New Roman" w:hAnsi="Times New Roman" w:cs="Times New Roman"/>
                      <w:b/>
                      <w:bCs/>
                      <w:color w:val="FFFFFF" w:themeColor="background1"/>
                      <w:sz w:val="40"/>
                      <w:szCs w:val="40"/>
                      <w:lang w:eastAsia="fr-FR"/>
                    </w:rPr>
                  </w:pPr>
                  <w:proofErr w:type="spellStart"/>
                  <w:r>
                    <w:rPr>
                      <w:rFonts w:ascii="Times New Roman" w:eastAsia="Times New Roman" w:hAnsi="Times New Roman" w:cs="Times New Roman"/>
                      <w:b/>
                      <w:bCs/>
                      <w:color w:val="FFFFFF" w:themeColor="background1"/>
                      <w:sz w:val="40"/>
                      <w:szCs w:val="40"/>
                      <w:lang w:eastAsia="fr-FR"/>
                    </w:rPr>
                    <w:t>Inreach</w:t>
                  </w:r>
                  <w:proofErr w:type="spellEnd"/>
                  <w:r>
                    <w:rPr>
                      <w:rFonts w:ascii="Times New Roman" w:eastAsia="Times New Roman" w:hAnsi="Times New Roman" w:cs="Times New Roman"/>
                      <w:b/>
                      <w:bCs/>
                      <w:color w:val="FFFFFF" w:themeColor="background1"/>
                      <w:sz w:val="40"/>
                      <w:szCs w:val="40"/>
                      <w:lang w:eastAsia="fr-FR"/>
                    </w:rPr>
                    <w:t xml:space="preserve"> Explorer</w:t>
                  </w:r>
                </w:p>
                <w:p w:rsidR="00DF40A7" w:rsidRDefault="00DF40A7" w:rsidP="00DF40A7"/>
              </w:txbxContent>
            </v:textbox>
          </v:oval>
        </w:pict>
      </w:r>
      <w:r>
        <w:rPr>
          <w:u w:val="single"/>
        </w:rPr>
        <w:softHyphen/>
      </w:r>
      <w:r w:rsidR="002C1DA7" w:rsidRPr="002C1DA7">
        <w:t xml:space="preserve"> </w:t>
      </w:r>
    </w:p>
    <w:p w:rsidR="002C1DA7" w:rsidRDefault="002C1DA7" w:rsidP="002C1DA7">
      <w:pPr>
        <w:pStyle w:val="Titre3"/>
        <w:spacing w:before="0" w:beforeAutospacing="0"/>
      </w:pPr>
    </w:p>
    <w:p w:rsidR="002C1DA7" w:rsidRPr="002C1DA7" w:rsidRDefault="002C1DA7" w:rsidP="002C1DA7">
      <w:pPr>
        <w:pStyle w:val="Titre3"/>
        <w:spacing w:before="0" w:beforeAutospacing="0"/>
      </w:pPr>
      <w:r w:rsidRPr="002C1DA7">
        <w:t>Communicateur par satellite portatif avec navigation GPS</w:t>
      </w:r>
    </w:p>
    <w:p w:rsidR="002C1DA7" w:rsidRPr="002C1DA7" w:rsidRDefault="002C1DA7" w:rsidP="002C1DA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1DA7">
        <w:rPr>
          <w:rFonts w:ascii="Times New Roman" w:eastAsia="Times New Roman" w:hAnsi="Times New Roman" w:cs="Times New Roman"/>
          <w:sz w:val="24"/>
          <w:szCs w:val="24"/>
          <w:lang w:eastAsia="fr-FR"/>
        </w:rPr>
        <w:t>Couverture satellitaire mondiale d'Iridium à 100 % permettant la messagerie texte bidirectionnelle depuis n’importe où</w:t>
      </w:r>
    </w:p>
    <w:p w:rsidR="002C1DA7" w:rsidRPr="002C1DA7" w:rsidRDefault="002C1DA7" w:rsidP="002C1DA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1DA7">
        <w:rPr>
          <w:rFonts w:ascii="Times New Roman" w:eastAsia="Times New Roman" w:hAnsi="Times New Roman" w:cs="Times New Roman"/>
          <w:sz w:val="24"/>
          <w:szCs w:val="24"/>
          <w:lang w:eastAsia="fr-FR"/>
        </w:rPr>
        <w:t>Envoyez un SOS interactif au centre de recherche et de sauvetage actif à toute heure du jour</w:t>
      </w:r>
    </w:p>
    <w:p w:rsidR="002C1DA7" w:rsidRPr="002C1DA7" w:rsidRDefault="002C1DA7" w:rsidP="002C1DA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1DA7">
        <w:rPr>
          <w:rFonts w:ascii="Times New Roman" w:eastAsia="Times New Roman" w:hAnsi="Times New Roman" w:cs="Times New Roman"/>
          <w:sz w:val="24"/>
          <w:szCs w:val="24"/>
          <w:lang w:eastAsia="fr-FR"/>
        </w:rPr>
        <w:t>Suivez votre emplacement et partagez-le avec votre famille et vos amis</w:t>
      </w:r>
    </w:p>
    <w:p w:rsidR="002C1DA7" w:rsidRPr="002C1DA7" w:rsidRDefault="002C1DA7" w:rsidP="002C1DA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1DA7">
        <w:rPr>
          <w:rFonts w:ascii="Times New Roman" w:eastAsia="Times New Roman" w:hAnsi="Times New Roman" w:cs="Times New Roman"/>
          <w:sz w:val="24"/>
          <w:szCs w:val="24"/>
          <w:lang w:eastAsia="fr-FR"/>
        </w:rPr>
        <w:t xml:space="preserve">Jumelez votre communicateur avec d’autres appareils mobiles au moyen de l’application gratuite </w:t>
      </w:r>
      <w:proofErr w:type="spellStart"/>
      <w:r w:rsidRPr="002C1DA7">
        <w:rPr>
          <w:rFonts w:ascii="Times New Roman" w:eastAsia="Times New Roman" w:hAnsi="Times New Roman" w:cs="Times New Roman"/>
          <w:sz w:val="24"/>
          <w:szCs w:val="24"/>
          <w:lang w:eastAsia="fr-FR"/>
        </w:rPr>
        <w:t>Earthmate</w:t>
      </w:r>
      <w:proofErr w:type="spellEnd"/>
      <w:r w:rsidRPr="002C1DA7">
        <w:rPr>
          <w:rFonts w:ascii="Times New Roman" w:eastAsia="Times New Roman" w:hAnsi="Times New Roman" w:cs="Times New Roman"/>
          <w:sz w:val="24"/>
          <w:szCs w:val="24"/>
          <w:lang w:eastAsia="fr-FR"/>
        </w:rPr>
        <w:t>® pour accéder à des cartes téléchargeables², des cartes de la NOAA des États-Unis, des images aériennes en couleur et bien plus</w:t>
      </w:r>
    </w:p>
    <w:p w:rsidR="00DF40A7" w:rsidRPr="002C1DA7" w:rsidRDefault="002C1DA7" w:rsidP="002C1DA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1DA7">
        <w:rPr>
          <w:rFonts w:ascii="Times New Roman" w:eastAsia="Times New Roman" w:hAnsi="Times New Roman" w:cs="Times New Roman"/>
          <w:sz w:val="24"/>
          <w:szCs w:val="24"/>
          <w:lang w:eastAsia="fr-FR"/>
        </w:rPr>
        <w:t>L’appareil Explorer+ d’</w:t>
      </w:r>
      <w:proofErr w:type="spellStart"/>
      <w:r w:rsidRPr="002C1DA7">
        <w:rPr>
          <w:rFonts w:ascii="Times New Roman" w:eastAsia="Times New Roman" w:hAnsi="Times New Roman" w:cs="Times New Roman"/>
          <w:sz w:val="24"/>
          <w:szCs w:val="24"/>
          <w:lang w:eastAsia="fr-FR"/>
        </w:rPr>
        <w:t>inReach</w:t>
      </w:r>
      <w:proofErr w:type="spellEnd"/>
      <w:r w:rsidRPr="002C1DA7">
        <w:rPr>
          <w:rFonts w:ascii="Times New Roman" w:eastAsia="Times New Roman" w:hAnsi="Times New Roman" w:cs="Times New Roman"/>
          <w:sz w:val="24"/>
          <w:szCs w:val="24"/>
          <w:lang w:eastAsia="fr-FR"/>
        </w:rPr>
        <w:t xml:space="preserve"> comprend des cartes topographiques </w:t>
      </w:r>
      <w:proofErr w:type="spellStart"/>
      <w:r w:rsidRPr="002C1DA7">
        <w:rPr>
          <w:rFonts w:ascii="Times New Roman" w:eastAsia="Times New Roman" w:hAnsi="Times New Roman" w:cs="Times New Roman"/>
          <w:sz w:val="24"/>
          <w:szCs w:val="24"/>
          <w:lang w:eastAsia="fr-FR"/>
        </w:rPr>
        <w:t>DeLorme</w:t>
      </w:r>
      <w:proofErr w:type="spellEnd"/>
      <w:r w:rsidRPr="002C1DA7">
        <w:rPr>
          <w:rFonts w:ascii="Times New Roman" w:eastAsia="Times New Roman" w:hAnsi="Times New Roman" w:cs="Times New Roman"/>
          <w:sz w:val="24"/>
          <w:szCs w:val="24"/>
          <w:vertAlign w:val="superscript"/>
          <w:lang w:eastAsia="fr-FR"/>
        </w:rPr>
        <w:t>®</w:t>
      </w:r>
      <w:r w:rsidRPr="002C1DA7">
        <w:rPr>
          <w:rFonts w:ascii="Times New Roman" w:eastAsia="Times New Roman" w:hAnsi="Times New Roman" w:cs="Times New Roman"/>
          <w:sz w:val="24"/>
          <w:szCs w:val="24"/>
          <w:lang w:eastAsia="fr-FR"/>
        </w:rPr>
        <w:t xml:space="preserve"> </w:t>
      </w:r>
      <w:proofErr w:type="spellStart"/>
      <w:r w:rsidRPr="002C1DA7">
        <w:rPr>
          <w:rFonts w:ascii="Times New Roman" w:eastAsia="Times New Roman" w:hAnsi="Times New Roman" w:cs="Times New Roman"/>
          <w:sz w:val="24"/>
          <w:szCs w:val="24"/>
          <w:lang w:eastAsia="fr-FR"/>
        </w:rPr>
        <w:t>préchargées</w:t>
      </w:r>
      <w:proofErr w:type="spellEnd"/>
      <w:r w:rsidRPr="002C1DA7">
        <w:rPr>
          <w:rFonts w:ascii="Times New Roman" w:eastAsia="Times New Roman" w:hAnsi="Times New Roman" w:cs="Times New Roman"/>
          <w:sz w:val="24"/>
          <w:szCs w:val="24"/>
          <w:lang w:eastAsia="fr-FR"/>
        </w:rPr>
        <w:t xml:space="preserve"> avec navigation GPS à l’écran en plus d’une boussole numérique, d’un altimètre barométrique et d’un accéléromètre intégrés</w:t>
      </w:r>
    </w:p>
    <w:tbl>
      <w:tblPr>
        <w:tblW w:w="0" w:type="auto"/>
        <w:tblCellSpacing w:w="15" w:type="dxa"/>
        <w:tblCellMar>
          <w:top w:w="15" w:type="dxa"/>
          <w:left w:w="15" w:type="dxa"/>
          <w:bottom w:w="15" w:type="dxa"/>
          <w:right w:w="15" w:type="dxa"/>
        </w:tblCellMar>
        <w:tblLook w:val="04A0"/>
      </w:tblPr>
      <w:tblGrid>
        <w:gridCol w:w="10445"/>
        <w:gridCol w:w="30"/>
        <w:gridCol w:w="81"/>
      </w:tblGrid>
      <w:tr w:rsidR="00DF40A7" w:rsidRPr="00905DA7" w:rsidTr="00A923E1">
        <w:trPr>
          <w:tblCellSpacing w:w="15" w:type="dxa"/>
        </w:trPr>
        <w:tc>
          <w:tcPr>
            <w:tcW w:w="0" w:type="auto"/>
            <w:vAlign w:val="center"/>
            <w:hideMark/>
          </w:tcPr>
          <w:p w:rsidR="00DF40A7" w:rsidRPr="00905DA7" w:rsidRDefault="002C1DA7" w:rsidP="00A923E1">
            <w:pPr>
              <w:spacing w:before="100" w:beforeAutospacing="1" w:after="100" w:afterAutospacing="1" w:line="240" w:lineRule="auto"/>
              <w:rPr>
                <w:rFonts w:ascii="Times New Roman" w:eastAsia="Times New Roman" w:hAnsi="Times New Roman" w:cs="Times New Roman"/>
                <w:sz w:val="24"/>
                <w:szCs w:val="24"/>
                <w:lang w:eastAsia="fr-FR"/>
              </w:rPr>
            </w:pPr>
            <w:r>
              <w:t xml:space="preserve">Vous pouvez vous déplacer en dehors du réseau, mais vous ne serez jamais injoignable, pourvu que vous ayez un appareil </w:t>
            </w:r>
            <w:proofErr w:type="spellStart"/>
            <w:r>
              <w:t>inReach</w:t>
            </w:r>
            <w:proofErr w:type="spellEnd"/>
            <w:r>
              <w:t xml:space="preserve"> SE+ ou Explorer+. Ces communicateurs par satellite sont conçus pour l’amateur de plein air qui veut s’aventurer plus loin et vivre plus d’expériences, sans compromettre la tranquillité d’esprit de ses proches. Qu’il s’agisse d’expériences dans l'arrière-pays ou d’aventures internationales, </w:t>
            </w:r>
            <w:proofErr w:type="spellStart"/>
            <w:r>
              <w:t>inReach</w:t>
            </w:r>
            <w:proofErr w:type="spellEnd"/>
            <w:r>
              <w:t xml:space="preserve"> offre la communication, le partage du lieu, la navigation et des fonctions SOS essentielles pour quiconque adore s’évader, que ce soit sur la terre, sur l’eau ou dans les airs.</w:t>
            </w:r>
          </w:p>
        </w:tc>
        <w:tc>
          <w:tcPr>
            <w:tcW w:w="0" w:type="auto"/>
            <w:gridSpan w:val="2"/>
            <w:vAlign w:val="center"/>
            <w:hideMark/>
          </w:tcPr>
          <w:p w:rsidR="00DF40A7" w:rsidRPr="00905DA7" w:rsidRDefault="00DF40A7" w:rsidP="00A923E1">
            <w:pPr>
              <w:spacing w:after="0" w:line="240" w:lineRule="auto"/>
              <w:rPr>
                <w:rFonts w:ascii="Times New Roman" w:eastAsia="Times New Roman" w:hAnsi="Times New Roman" w:cs="Times New Roman"/>
                <w:sz w:val="24"/>
                <w:szCs w:val="24"/>
                <w:lang w:eastAsia="fr-FR"/>
              </w:rPr>
            </w:pPr>
          </w:p>
        </w:tc>
      </w:tr>
      <w:tr w:rsidR="00DF40A7" w:rsidRPr="00905DA7" w:rsidTr="00A923E1">
        <w:trPr>
          <w:tblCellSpacing w:w="15" w:type="dxa"/>
        </w:trPr>
        <w:tc>
          <w:tcPr>
            <w:tcW w:w="0" w:type="auto"/>
            <w:gridSpan w:val="2"/>
            <w:vAlign w:val="center"/>
            <w:hideMark/>
          </w:tcPr>
          <w:p w:rsidR="002C1DA7" w:rsidRDefault="002C1DA7" w:rsidP="002C1DA7">
            <w:pPr>
              <w:pStyle w:val="Titre3"/>
            </w:pPr>
            <w:r>
              <w:t>Explorez n’importe où. Communiquez partout.</w:t>
            </w:r>
          </w:p>
          <w:p w:rsidR="002C1DA7" w:rsidRDefault="002C1DA7" w:rsidP="002C1DA7">
            <w:pPr>
              <w:pStyle w:val="NormalWeb"/>
            </w:pPr>
            <w:r>
              <w:t xml:space="preserve">Grâce au réseau Iridium par satellites qui couvre la planète, ces appareils portatifs passe-partout vous permettent d’échanger des messages texte avec n’importe quel numéro de téléphone cellulaire ou n’importe quelle adresse de courriel partout, tout en utilisant le GPS pour suivre et partager la progression de votre voyage. Vous pouvez publier des messages sur les médias sociaux ou même communiquer entre appareils </w:t>
            </w:r>
            <w:proofErr w:type="spellStart"/>
            <w:r>
              <w:t>inReach</w:t>
            </w:r>
            <w:proofErr w:type="spellEnd"/>
            <w:r>
              <w:t xml:space="preserve"> sur le terrain.</w:t>
            </w:r>
          </w:p>
          <w:p w:rsidR="002C1DA7" w:rsidRDefault="002C1DA7" w:rsidP="002C1DA7">
            <w:pPr>
              <w:pStyle w:val="NormalWeb"/>
              <w:spacing w:after="0" w:afterAutospacing="0"/>
              <w:jc w:val="both"/>
            </w:pPr>
            <w:r>
              <w:t>En cas de situation à risques, vous pouvez également utiliser l’appareil pour envoyer un SOS au centre de surveillance, échanger des messages texte au sujet de la nature de votre urgence et recevoir une confirmation que les secours sont en route, et ce, en tout temps.</w:t>
            </w:r>
          </w:p>
          <w:p w:rsidR="002C1DA7" w:rsidRPr="00905DA7" w:rsidRDefault="002C1DA7" w:rsidP="002C1DA7">
            <w:pPr>
              <w:pStyle w:val="NormalWeb"/>
              <w:spacing w:before="0" w:beforeAutospacing="0" w:after="0" w:afterAutospacing="0"/>
              <w:jc w:val="both"/>
            </w:pPr>
          </w:p>
        </w:tc>
        <w:tc>
          <w:tcPr>
            <w:tcW w:w="0" w:type="auto"/>
            <w:vAlign w:val="center"/>
            <w:hideMark/>
          </w:tcPr>
          <w:p w:rsidR="00DF40A7" w:rsidRPr="00905DA7" w:rsidRDefault="00DF40A7" w:rsidP="00A923E1">
            <w:pPr>
              <w:spacing w:after="0" w:line="240" w:lineRule="auto"/>
              <w:rPr>
                <w:rFonts w:ascii="Times New Roman" w:eastAsia="Times New Roman" w:hAnsi="Times New Roman" w:cs="Times New Roman"/>
                <w:sz w:val="24"/>
                <w:szCs w:val="24"/>
                <w:lang w:eastAsia="fr-FR"/>
              </w:rPr>
            </w:pPr>
          </w:p>
        </w:tc>
      </w:tr>
    </w:tbl>
    <w:p w:rsidR="00DF40A7" w:rsidRPr="00905DA7" w:rsidRDefault="00DF40A7" w:rsidP="00DF40A7">
      <w:pPr>
        <w:pStyle w:val="Paragraphedeliste"/>
        <w:numPr>
          <w:ilvl w:val="0"/>
          <w:numId w:val="1"/>
        </w:numPr>
        <w:spacing w:after="0" w:line="240" w:lineRule="auto"/>
        <w:rPr>
          <w:rFonts w:ascii="Times New Roman" w:eastAsia="Times New Roman" w:hAnsi="Times New Roman" w:cs="Times New Roman"/>
          <w:vanish/>
          <w:sz w:val="24"/>
          <w:szCs w:val="24"/>
          <w:lang w:eastAsia="fr-FR"/>
        </w:rPr>
      </w:pPr>
    </w:p>
    <w:p w:rsidR="002C1DA7" w:rsidRPr="002C1DA7" w:rsidRDefault="002C1DA7" w:rsidP="002C1DA7">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C1DA7">
        <w:rPr>
          <w:rFonts w:ascii="Times New Roman" w:eastAsia="Times New Roman" w:hAnsi="Times New Roman" w:cs="Times New Roman"/>
          <w:b/>
          <w:bCs/>
          <w:sz w:val="27"/>
          <w:szCs w:val="27"/>
          <w:lang w:eastAsia="fr-FR"/>
        </w:rPr>
        <w:t>Aucune tour de téléphonie cellulaire? Aucun service téléphonique? Aucun problème.</w:t>
      </w:r>
    </w:p>
    <w:p w:rsidR="002C1DA7" w:rsidRPr="002C1DA7" w:rsidRDefault="002C1DA7" w:rsidP="002C1DA7">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C1DA7">
        <w:rPr>
          <w:rFonts w:ascii="Times New Roman" w:eastAsia="Times New Roman" w:hAnsi="Times New Roman" w:cs="Times New Roman"/>
          <w:sz w:val="24"/>
          <w:szCs w:val="24"/>
          <w:lang w:eastAsia="fr-FR"/>
        </w:rPr>
        <w:t xml:space="preserve">Les appareils </w:t>
      </w:r>
      <w:proofErr w:type="spellStart"/>
      <w:r w:rsidRPr="002C1DA7">
        <w:rPr>
          <w:rFonts w:ascii="Times New Roman" w:eastAsia="Times New Roman" w:hAnsi="Times New Roman" w:cs="Times New Roman"/>
          <w:sz w:val="24"/>
          <w:szCs w:val="24"/>
          <w:lang w:eastAsia="fr-FR"/>
        </w:rPr>
        <w:t>inReach</w:t>
      </w:r>
      <w:proofErr w:type="spellEnd"/>
      <w:r w:rsidRPr="002C1DA7">
        <w:rPr>
          <w:rFonts w:ascii="Times New Roman" w:eastAsia="Times New Roman" w:hAnsi="Times New Roman" w:cs="Times New Roman"/>
          <w:sz w:val="24"/>
          <w:szCs w:val="24"/>
          <w:lang w:eastAsia="fr-FR"/>
        </w:rPr>
        <w:t xml:space="preserve"> SE+ et Explorer+ vous offrent tous les outils pour demeurer entièrement connecté. Vous n’avez pas à vous soucier de vous trouver à portée d’une tour de téléphonie cellulaire ou d’obtenir une couverture inégale dans des zones périphériques ou de non-réception. Votre communicateur </w:t>
      </w:r>
      <w:proofErr w:type="spellStart"/>
      <w:r w:rsidRPr="002C1DA7">
        <w:rPr>
          <w:rFonts w:ascii="Times New Roman" w:eastAsia="Times New Roman" w:hAnsi="Times New Roman" w:cs="Times New Roman"/>
          <w:sz w:val="24"/>
          <w:szCs w:val="24"/>
          <w:lang w:eastAsia="fr-FR"/>
        </w:rPr>
        <w:t>inReach</w:t>
      </w:r>
      <w:proofErr w:type="spellEnd"/>
      <w:r w:rsidRPr="002C1DA7">
        <w:rPr>
          <w:rFonts w:ascii="Times New Roman" w:eastAsia="Times New Roman" w:hAnsi="Times New Roman" w:cs="Times New Roman"/>
          <w:sz w:val="24"/>
          <w:szCs w:val="24"/>
          <w:lang w:eastAsia="fr-FR"/>
        </w:rPr>
        <w:t xml:space="preserve"> fonctionne n’importe où et partout; vous n’êtes dons jamais hors de portée, jamais injoignable.</w:t>
      </w:r>
    </w:p>
    <w:tbl>
      <w:tblPr>
        <w:tblW w:w="0" w:type="auto"/>
        <w:tblCellSpacing w:w="15" w:type="dxa"/>
        <w:tblCellMar>
          <w:top w:w="15" w:type="dxa"/>
          <w:left w:w="15" w:type="dxa"/>
          <w:bottom w:w="15" w:type="dxa"/>
          <w:right w:w="15" w:type="dxa"/>
        </w:tblCellMar>
        <w:tblLook w:val="04A0"/>
      </w:tblPr>
      <w:tblGrid>
        <w:gridCol w:w="10475"/>
        <w:gridCol w:w="81"/>
      </w:tblGrid>
      <w:tr w:rsidR="002C1DA7" w:rsidRPr="002C1DA7" w:rsidTr="002C1DA7">
        <w:trPr>
          <w:tblCellSpacing w:w="15" w:type="dxa"/>
        </w:trPr>
        <w:tc>
          <w:tcPr>
            <w:tcW w:w="0" w:type="auto"/>
            <w:vAlign w:val="center"/>
            <w:hideMark/>
          </w:tcPr>
          <w:p w:rsidR="002C1DA7" w:rsidRPr="002C1DA7" w:rsidRDefault="002C1DA7" w:rsidP="002C1DA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C1DA7">
              <w:rPr>
                <w:rFonts w:ascii="Times New Roman" w:eastAsia="Times New Roman" w:hAnsi="Times New Roman" w:cs="Times New Roman"/>
                <w:b/>
                <w:bCs/>
                <w:sz w:val="27"/>
                <w:szCs w:val="27"/>
                <w:lang w:eastAsia="fr-FR"/>
              </w:rPr>
              <w:t>Suivez et partagez vos déplacements</w:t>
            </w:r>
          </w:p>
          <w:p w:rsidR="002C1DA7" w:rsidRPr="002C1DA7" w:rsidRDefault="002C1DA7" w:rsidP="002C1DA7">
            <w:pPr>
              <w:spacing w:before="100" w:beforeAutospacing="1" w:after="100" w:afterAutospacing="1" w:line="240" w:lineRule="auto"/>
              <w:rPr>
                <w:rFonts w:ascii="Times New Roman" w:eastAsia="Times New Roman" w:hAnsi="Times New Roman" w:cs="Times New Roman"/>
                <w:sz w:val="24"/>
                <w:szCs w:val="24"/>
                <w:lang w:eastAsia="fr-FR"/>
              </w:rPr>
            </w:pPr>
            <w:r w:rsidRPr="002C1DA7">
              <w:rPr>
                <w:rFonts w:ascii="Times New Roman" w:eastAsia="Times New Roman" w:hAnsi="Times New Roman" w:cs="Times New Roman"/>
                <w:sz w:val="24"/>
                <w:szCs w:val="24"/>
                <w:lang w:eastAsia="fr-FR"/>
              </w:rPr>
              <w:t xml:space="preserve">Activez la fonction de suivi de votre communicateur </w:t>
            </w:r>
            <w:proofErr w:type="spellStart"/>
            <w:r w:rsidRPr="002C1DA7">
              <w:rPr>
                <w:rFonts w:ascii="Times New Roman" w:eastAsia="Times New Roman" w:hAnsi="Times New Roman" w:cs="Times New Roman"/>
                <w:sz w:val="24"/>
                <w:szCs w:val="24"/>
                <w:lang w:eastAsia="fr-FR"/>
              </w:rPr>
              <w:t>inReach</w:t>
            </w:r>
            <w:proofErr w:type="spellEnd"/>
            <w:r w:rsidRPr="002C1DA7">
              <w:rPr>
                <w:rFonts w:ascii="Times New Roman" w:eastAsia="Times New Roman" w:hAnsi="Times New Roman" w:cs="Times New Roman"/>
                <w:sz w:val="24"/>
                <w:szCs w:val="24"/>
                <w:lang w:eastAsia="fr-FR"/>
              </w:rPr>
              <w:t xml:space="preserve"> SE+ ou Explorer+0, et permettez à votre famille et à vos amis suivre votre progression depuis leur ordinateur ou leur appareil mobile sur le portail Web </w:t>
            </w:r>
            <w:proofErr w:type="spellStart"/>
            <w:r w:rsidRPr="002C1DA7">
              <w:rPr>
                <w:rFonts w:ascii="Times New Roman" w:eastAsia="Times New Roman" w:hAnsi="Times New Roman" w:cs="Times New Roman"/>
                <w:sz w:val="24"/>
                <w:szCs w:val="24"/>
                <w:lang w:eastAsia="fr-FR"/>
              </w:rPr>
              <w:t>MapShare</w:t>
            </w:r>
            <w:proofErr w:type="spellEnd"/>
            <w:r w:rsidRPr="002C1DA7">
              <w:rPr>
                <w:rFonts w:ascii="Times New Roman" w:eastAsia="Times New Roman" w:hAnsi="Times New Roman" w:cs="Times New Roman"/>
                <w:sz w:val="24"/>
                <w:szCs w:val="24"/>
                <w:vertAlign w:val="superscript"/>
                <w:lang w:eastAsia="fr-FR"/>
              </w:rPr>
              <w:t>®</w:t>
            </w:r>
            <w:r w:rsidRPr="002C1DA7">
              <w:rPr>
                <w:rFonts w:ascii="Times New Roman" w:eastAsia="Times New Roman" w:hAnsi="Times New Roman" w:cs="Times New Roman"/>
                <w:sz w:val="24"/>
                <w:szCs w:val="24"/>
                <w:lang w:eastAsia="fr-FR"/>
              </w:rPr>
              <w:t xml:space="preserve">. L’appareil </w:t>
            </w:r>
            <w:proofErr w:type="spellStart"/>
            <w:r w:rsidRPr="002C1DA7">
              <w:rPr>
                <w:rFonts w:ascii="Times New Roman" w:eastAsia="Times New Roman" w:hAnsi="Times New Roman" w:cs="Times New Roman"/>
                <w:sz w:val="24"/>
                <w:szCs w:val="24"/>
                <w:lang w:eastAsia="fr-FR"/>
              </w:rPr>
              <w:t>inReach</w:t>
            </w:r>
            <w:proofErr w:type="spellEnd"/>
            <w:r w:rsidRPr="002C1DA7">
              <w:rPr>
                <w:rFonts w:ascii="Times New Roman" w:eastAsia="Times New Roman" w:hAnsi="Times New Roman" w:cs="Times New Roman"/>
                <w:sz w:val="24"/>
                <w:szCs w:val="24"/>
                <w:lang w:eastAsia="fr-FR"/>
              </w:rPr>
              <w:t xml:space="preserve"> enverra des points de cheminement à intervalles de temps présélectionnés. Vos proches pourront donc suivre vos déplacements en ligne. Vous pouvez également inviter votre équipe chez vous à utiliser </w:t>
            </w:r>
            <w:proofErr w:type="spellStart"/>
            <w:r w:rsidRPr="002C1DA7">
              <w:rPr>
                <w:rFonts w:ascii="Times New Roman" w:eastAsia="Times New Roman" w:hAnsi="Times New Roman" w:cs="Times New Roman"/>
                <w:sz w:val="24"/>
                <w:szCs w:val="24"/>
                <w:lang w:eastAsia="fr-FR"/>
              </w:rPr>
              <w:t>MapShare</w:t>
            </w:r>
            <w:proofErr w:type="spellEnd"/>
            <w:r w:rsidRPr="002C1DA7">
              <w:rPr>
                <w:rFonts w:ascii="Times New Roman" w:eastAsia="Times New Roman" w:hAnsi="Times New Roman" w:cs="Times New Roman"/>
                <w:sz w:val="24"/>
                <w:szCs w:val="24"/>
                <w:lang w:eastAsia="fr-FR"/>
              </w:rPr>
              <w:t xml:space="preserve"> pour lancer un Ping à votre unité </w:t>
            </w:r>
            <w:proofErr w:type="spellStart"/>
            <w:r w:rsidRPr="002C1DA7">
              <w:rPr>
                <w:rFonts w:ascii="Times New Roman" w:eastAsia="Times New Roman" w:hAnsi="Times New Roman" w:cs="Times New Roman"/>
                <w:sz w:val="24"/>
                <w:szCs w:val="24"/>
                <w:lang w:eastAsia="fr-FR"/>
              </w:rPr>
              <w:t>inReach</w:t>
            </w:r>
            <w:proofErr w:type="spellEnd"/>
            <w:r w:rsidRPr="002C1DA7">
              <w:rPr>
                <w:rFonts w:ascii="Times New Roman" w:eastAsia="Times New Roman" w:hAnsi="Times New Roman" w:cs="Times New Roman"/>
                <w:sz w:val="24"/>
                <w:szCs w:val="24"/>
                <w:lang w:eastAsia="fr-FR"/>
              </w:rPr>
              <w:t xml:space="preserve"> et voir votre position GPS, suivre vos déplacements et échanger des messages tout au long de votre voyage. Vous pouvez même intégrer votre page </w:t>
            </w:r>
            <w:proofErr w:type="spellStart"/>
            <w:r w:rsidRPr="002C1DA7">
              <w:rPr>
                <w:rFonts w:ascii="Times New Roman" w:eastAsia="Times New Roman" w:hAnsi="Times New Roman" w:cs="Times New Roman"/>
                <w:sz w:val="24"/>
                <w:szCs w:val="24"/>
                <w:lang w:eastAsia="fr-FR"/>
              </w:rPr>
              <w:t>MapShare</w:t>
            </w:r>
            <w:proofErr w:type="spellEnd"/>
            <w:r w:rsidRPr="002C1DA7">
              <w:rPr>
                <w:rFonts w:ascii="Times New Roman" w:eastAsia="Times New Roman" w:hAnsi="Times New Roman" w:cs="Times New Roman"/>
                <w:sz w:val="24"/>
                <w:szCs w:val="24"/>
                <w:lang w:eastAsia="fr-FR"/>
              </w:rPr>
              <w:t xml:space="preserve"> à un blogue, à un site Web ou à des médias sociaux.</w:t>
            </w:r>
          </w:p>
        </w:tc>
        <w:tc>
          <w:tcPr>
            <w:tcW w:w="0" w:type="auto"/>
            <w:vAlign w:val="center"/>
            <w:hideMark/>
          </w:tcPr>
          <w:p w:rsidR="002C1DA7" w:rsidRPr="002C1DA7" w:rsidRDefault="002C1DA7" w:rsidP="002C1DA7">
            <w:pPr>
              <w:spacing w:after="0" w:line="240" w:lineRule="auto"/>
              <w:rPr>
                <w:rFonts w:ascii="Times New Roman" w:eastAsia="Times New Roman" w:hAnsi="Times New Roman" w:cs="Times New Roman"/>
                <w:sz w:val="24"/>
                <w:szCs w:val="24"/>
                <w:lang w:eastAsia="fr-FR"/>
              </w:rPr>
            </w:pPr>
          </w:p>
        </w:tc>
      </w:tr>
      <w:tr w:rsidR="002C1DA7" w:rsidRPr="002C1DA7" w:rsidTr="002C1DA7">
        <w:trPr>
          <w:tblCellSpacing w:w="15" w:type="dxa"/>
        </w:trPr>
        <w:tc>
          <w:tcPr>
            <w:tcW w:w="0" w:type="auto"/>
            <w:gridSpan w:val="2"/>
            <w:vAlign w:val="center"/>
            <w:hideMark/>
          </w:tcPr>
          <w:p w:rsidR="002C1DA7" w:rsidRPr="002C1DA7" w:rsidRDefault="002C1DA7" w:rsidP="002C1DA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C1DA7">
              <w:rPr>
                <w:rFonts w:ascii="Times New Roman" w:eastAsia="Times New Roman" w:hAnsi="Times New Roman" w:cs="Times New Roman"/>
                <w:b/>
                <w:bCs/>
                <w:sz w:val="27"/>
                <w:szCs w:val="27"/>
                <w:lang w:eastAsia="fr-FR"/>
              </w:rPr>
              <w:lastRenderedPageBreak/>
              <w:t>Jumelez avec votre appareil mobile</w:t>
            </w:r>
          </w:p>
          <w:p w:rsidR="002C1DA7" w:rsidRPr="002C1DA7" w:rsidRDefault="002C1DA7" w:rsidP="002C1DA7">
            <w:pPr>
              <w:spacing w:before="100" w:beforeAutospacing="1" w:after="100" w:afterAutospacing="1" w:line="240" w:lineRule="auto"/>
              <w:rPr>
                <w:rFonts w:ascii="Times New Roman" w:eastAsia="Times New Roman" w:hAnsi="Times New Roman" w:cs="Times New Roman"/>
                <w:sz w:val="24"/>
                <w:szCs w:val="24"/>
                <w:lang w:eastAsia="fr-FR"/>
              </w:rPr>
            </w:pPr>
            <w:r w:rsidRPr="002C1DA7">
              <w:rPr>
                <w:rFonts w:ascii="Times New Roman" w:eastAsia="Times New Roman" w:hAnsi="Times New Roman" w:cs="Times New Roman"/>
                <w:sz w:val="24"/>
                <w:szCs w:val="24"/>
                <w:lang w:eastAsia="fr-FR"/>
              </w:rPr>
              <w:t xml:space="preserve">Pour encore plus de fonctionnalités et de commodité, l’application gratuite </w:t>
            </w:r>
            <w:proofErr w:type="spellStart"/>
            <w:r w:rsidRPr="002C1DA7">
              <w:rPr>
                <w:rFonts w:ascii="Times New Roman" w:eastAsia="Times New Roman" w:hAnsi="Times New Roman" w:cs="Times New Roman"/>
                <w:sz w:val="24"/>
                <w:szCs w:val="24"/>
                <w:lang w:eastAsia="fr-FR"/>
              </w:rPr>
              <w:t>Earthmate</w:t>
            </w:r>
            <w:proofErr w:type="spellEnd"/>
            <w:r w:rsidRPr="002C1DA7">
              <w:rPr>
                <w:rFonts w:ascii="Times New Roman" w:eastAsia="Times New Roman" w:hAnsi="Times New Roman" w:cs="Times New Roman"/>
                <w:sz w:val="24"/>
                <w:szCs w:val="24"/>
                <w:lang w:eastAsia="fr-FR"/>
              </w:rPr>
              <w:t xml:space="preserve">® synchronise votre appareil portable </w:t>
            </w:r>
            <w:proofErr w:type="spellStart"/>
            <w:r w:rsidRPr="002C1DA7">
              <w:rPr>
                <w:rFonts w:ascii="Times New Roman" w:eastAsia="Times New Roman" w:hAnsi="Times New Roman" w:cs="Times New Roman"/>
                <w:sz w:val="24"/>
                <w:szCs w:val="24"/>
                <w:lang w:eastAsia="fr-FR"/>
              </w:rPr>
              <w:t>inReach</w:t>
            </w:r>
            <w:proofErr w:type="spellEnd"/>
            <w:r w:rsidRPr="002C1DA7">
              <w:rPr>
                <w:rFonts w:ascii="Times New Roman" w:eastAsia="Times New Roman" w:hAnsi="Times New Roman" w:cs="Times New Roman"/>
                <w:sz w:val="24"/>
                <w:szCs w:val="24"/>
                <w:lang w:eastAsia="fr-FR"/>
              </w:rPr>
              <w:t xml:space="preserve"> par Bluetooth® avec votre appareil compatible Apple</w:t>
            </w:r>
            <w:r w:rsidRPr="002C1DA7">
              <w:rPr>
                <w:rFonts w:ascii="Times New Roman" w:eastAsia="Times New Roman" w:hAnsi="Times New Roman" w:cs="Times New Roman"/>
                <w:sz w:val="24"/>
                <w:szCs w:val="24"/>
                <w:vertAlign w:val="superscript"/>
                <w:lang w:eastAsia="fr-FR"/>
              </w:rPr>
              <w:t>®</w:t>
            </w:r>
            <w:r w:rsidRPr="002C1DA7">
              <w:rPr>
                <w:rFonts w:ascii="Times New Roman" w:eastAsia="Times New Roman" w:hAnsi="Times New Roman" w:cs="Times New Roman"/>
                <w:sz w:val="24"/>
                <w:szCs w:val="24"/>
                <w:lang w:eastAsia="fr-FR"/>
              </w:rPr>
              <w:t xml:space="preserve"> ou </w:t>
            </w:r>
            <w:proofErr w:type="spellStart"/>
            <w:r w:rsidRPr="002C1DA7">
              <w:rPr>
                <w:rFonts w:ascii="Times New Roman" w:eastAsia="Times New Roman" w:hAnsi="Times New Roman" w:cs="Times New Roman"/>
                <w:sz w:val="24"/>
                <w:szCs w:val="24"/>
                <w:lang w:eastAsia="fr-FR"/>
              </w:rPr>
              <w:t>Android</w:t>
            </w:r>
            <w:proofErr w:type="spellEnd"/>
            <w:r w:rsidRPr="002C1DA7">
              <w:rPr>
                <w:rFonts w:ascii="Times New Roman" w:eastAsia="Times New Roman" w:hAnsi="Times New Roman" w:cs="Times New Roman"/>
                <w:sz w:val="24"/>
                <w:szCs w:val="24"/>
                <w:lang w:eastAsia="fr-FR"/>
              </w:rPr>
              <w:t xml:space="preserve">™¹ afin que vous puissiez accéder à un nombre illimité de cartes, d’images aériennes et de cartes de la NOAA des États-Unis. De plus, </w:t>
            </w:r>
            <w:proofErr w:type="spellStart"/>
            <w:r w:rsidRPr="002C1DA7">
              <w:rPr>
                <w:rFonts w:ascii="Times New Roman" w:eastAsia="Times New Roman" w:hAnsi="Times New Roman" w:cs="Times New Roman"/>
                <w:sz w:val="24"/>
                <w:szCs w:val="24"/>
                <w:lang w:eastAsia="fr-FR"/>
              </w:rPr>
              <w:t>Earthmate</w:t>
            </w:r>
            <w:proofErr w:type="spellEnd"/>
            <w:r w:rsidRPr="002C1DA7">
              <w:rPr>
                <w:rFonts w:ascii="Times New Roman" w:eastAsia="Times New Roman" w:hAnsi="Times New Roman" w:cs="Times New Roman"/>
                <w:sz w:val="24"/>
                <w:szCs w:val="24"/>
                <w:lang w:eastAsia="fr-FR"/>
              </w:rPr>
              <w:t xml:space="preserve"> vous permet de facilement utiliser toutes les fonctions de votre appareil </w:t>
            </w:r>
            <w:proofErr w:type="spellStart"/>
            <w:r w:rsidRPr="002C1DA7">
              <w:rPr>
                <w:rFonts w:ascii="Times New Roman" w:eastAsia="Times New Roman" w:hAnsi="Times New Roman" w:cs="Times New Roman"/>
                <w:sz w:val="24"/>
                <w:szCs w:val="24"/>
                <w:lang w:eastAsia="fr-FR"/>
              </w:rPr>
              <w:t>inReach</w:t>
            </w:r>
            <w:proofErr w:type="spellEnd"/>
            <w:r w:rsidRPr="002C1DA7">
              <w:rPr>
                <w:rFonts w:ascii="Times New Roman" w:eastAsia="Times New Roman" w:hAnsi="Times New Roman" w:cs="Times New Roman"/>
                <w:sz w:val="24"/>
                <w:szCs w:val="24"/>
                <w:lang w:eastAsia="fr-FR"/>
              </w:rPr>
              <w:t xml:space="preserve"> sur votre appareil mobile jumelé. Pour faciliter la messagerie, vous pouvez également synchroniser votre appareil </w:t>
            </w:r>
            <w:proofErr w:type="spellStart"/>
            <w:r w:rsidRPr="002C1DA7">
              <w:rPr>
                <w:rFonts w:ascii="Times New Roman" w:eastAsia="Times New Roman" w:hAnsi="Times New Roman" w:cs="Times New Roman"/>
                <w:sz w:val="24"/>
                <w:szCs w:val="24"/>
                <w:lang w:eastAsia="fr-FR"/>
              </w:rPr>
              <w:t>inReach</w:t>
            </w:r>
            <w:proofErr w:type="spellEnd"/>
            <w:r w:rsidRPr="002C1DA7">
              <w:rPr>
                <w:rFonts w:ascii="Times New Roman" w:eastAsia="Times New Roman" w:hAnsi="Times New Roman" w:cs="Times New Roman"/>
                <w:sz w:val="24"/>
                <w:szCs w:val="24"/>
                <w:lang w:eastAsia="fr-FR"/>
              </w:rPr>
              <w:t xml:space="preserve"> avec la liste de contacts de votre téléphone pour joindre n'importe qui, n'importe où, avec moins de frappes.</w:t>
            </w:r>
          </w:p>
        </w:tc>
      </w:tr>
    </w:tbl>
    <w:p w:rsidR="00DF40A7" w:rsidRPr="00B135AE" w:rsidRDefault="00DF40A7" w:rsidP="00DF40A7">
      <w:pPr>
        <w:spacing w:after="0" w:line="240" w:lineRule="auto"/>
        <w:ind w:right="-284"/>
        <w:outlineLvl w:val="2"/>
        <w:rPr>
          <w:rFonts w:ascii="Times New Roman" w:eastAsia="Times New Roman" w:hAnsi="Times New Roman" w:cs="Times New Roman"/>
          <w:b/>
          <w:bCs/>
          <w:sz w:val="27"/>
          <w:szCs w:val="27"/>
          <w:u w:val="single"/>
          <w:lang w:eastAsia="fr-FR"/>
        </w:rPr>
      </w:pPr>
      <w:r w:rsidRPr="00B135AE">
        <w:rPr>
          <w:rFonts w:ascii="Times New Roman" w:eastAsia="Times New Roman" w:hAnsi="Times New Roman" w:cs="Times New Roman"/>
          <w:b/>
          <w:bCs/>
          <w:sz w:val="27"/>
          <w:szCs w:val="27"/>
          <w:u w:val="single"/>
          <w:lang w:eastAsia="fr-FR"/>
        </w:rPr>
        <w:t>Général</w:t>
      </w:r>
    </w:p>
    <w:tbl>
      <w:tblPr>
        <w:tblW w:w="14470" w:type="dxa"/>
        <w:tblCellSpacing w:w="15" w:type="dxa"/>
        <w:tblCellMar>
          <w:top w:w="15" w:type="dxa"/>
          <w:left w:w="15" w:type="dxa"/>
          <w:bottom w:w="15" w:type="dxa"/>
          <w:right w:w="15" w:type="dxa"/>
        </w:tblCellMar>
        <w:tblLook w:val="04A0"/>
      </w:tblPr>
      <w:tblGrid>
        <w:gridCol w:w="4440"/>
        <w:gridCol w:w="9985"/>
        <w:gridCol w:w="45"/>
      </w:tblGrid>
      <w:tr w:rsidR="00DF40A7" w:rsidRPr="002C1DA7" w:rsidTr="00A923E1">
        <w:trPr>
          <w:tblCellSpacing w:w="15" w:type="dxa"/>
        </w:trPr>
        <w:tc>
          <w:tcPr>
            <w:tcW w:w="4395" w:type="dxa"/>
            <w:vAlign w:val="center"/>
            <w:hideMark/>
          </w:tcPr>
          <w:p w:rsidR="00DF40A7" w:rsidRPr="00B135AE" w:rsidRDefault="00DF40A7"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Dimensions physiques</w:t>
            </w:r>
          </w:p>
        </w:tc>
        <w:tc>
          <w:tcPr>
            <w:tcW w:w="0" w:type="auto"/>
            <w:gridSpan w:val="2"/>
            <w:vAlign w:val="center"/>
            <w:hideMark/>
          </w:tcPr>
          <w:p w:rsidR="00DF40A7" w:rsidRPr="002C1DA7" w:rsidRDefault="002C1DA7" w:rsidP="00A923E1">
            <w:pPr>
              <w:spacing w:after="0" w:line="240" w:lineRule="auto"/>
              <w:ind w:left="111" w:right="4837"/>
              <w:rPr>
                <w:rFonts w:ascii="Times New Roman" w:eastAsia="Times New Roman" w:hAnsi="Times New Roman" w:cs="Times New Roman"/>
                <w:sz w:val="24"/>
                <w:szCs w:val="24"/>
                <w:lang w:eastAsia="fr-FR"/>
              </w:rPr>
            </w:pPr>
            <w:r>
              <w:t>6,8 cm x 16,4 cm x 3,8 cm (2,7 po x 6,5 po x 1,5 po) avec clavier et bouton SOS</w:t>
            </w:r>
          </w:p>
        </w:tc>
      </w:tr>
      <w:tr w:rsidR="00DF40A7" w:rsidRPr="002C1DA7" w:rsidTr="00A923E1">
        <w:trPr>
          <w:tblCellSpacing w:w="15" w:type="dxa"/>
        </w:trPr>
        <w:tc>
          <w:tcPr>
            <w:tcW w:w="4395" w:type="dxa"/>
            <w:vAlign w:val="center"/>
            <w:hideMark/>
          </w:tcPr>
          <w:p w:rsidR="00DF40A7" w:rsidRPr="00B135AE" w:rsidRDefault="00DF40A7"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Format d'affichage (largeur par hauteur)</w:t>
            </w:r>
          </w:p>
        </w:tc>
        <w:tc>
          <w:tcPr>
            <w:tcW w:w="0" w:type="auto"/>
            <w:gridSpan w:val="2"/>
            <w:vAlign w:val="center"/>
            <w:hideMark/>
          </w:tcPr>
          <w:p w:rsidR="00DF40A7" w:rsidRPr="002C1DA7" w:rsidRDefault="002C1DA7" w:rsidP="00A923E1">
            <w:pPr>
              <w:spacing w:after="0" w:line="240" w:lineRule="auto"/>
              <w:ind w:left="111" w:right="4837"/>
              <w:rPr>
                <w:rFonts w:ascii="Times New Roman" w:eastAsia="Times New Roman" w:hAnsi="Times New Roman" w:cs="Times New Roman"/>
                <w:sz w:val="24"/>
                <w:szCs w:val="24"/>
                <w:lang w:eastAsia="fr-FR"/>
              </w:rPr>
            </w:pPr>
            <w:r w:rsidRPr="002C1DA7">
              <w:rPr>
                <w:lang w:val="en-US"/>
              </w:rPr>
              <w:t>3,5 cm L x 4,7 cm H (1,4 </w:t>
            </w:r>
            <w:proofErr w:type="spellStart"/>
            <w:r w:rsidRPr="002C1DA7">
              <w:rPr>
                <w:lang w:val="en-US"/>
              </w:rPr>
              <w:t>po</w:t>
            </w:r>
            <w:proofErr w:type="spellEnd"/>
            <w:r w:rsidRPr="002C1DA7">
              <w:rPr>
                <w:lang w:val="en-US"/>
              </w:rPr>
              <w:t xml:space="preserve"> x 1,9 </w:t>
            </w:r>
            <w:proofErr w:type="spellStart"/>
            <w:r w:rsidRPr="002C1DA7">
              <w:rPr>
                <w:lang w:val="en-US"/>
              </w:rPr>
              <w:t>po</w:t>
            </w:r>
            <w:proofErr w:type="spellEnd"/>
            <w:r w:rsidRPr="002C1DA7">
              <w:rPr>
                <w:lang w:val="en-US"/>
              </w:rPr>
              <w:t xml:space="preserve">); 5,9 cm diag. </w:t>
            </w:r>
            <w:r>
              <w:t>(2,31 po)</w:t>
            </w:r>
          </w:p>
        </w:tc>
      </w:tr>
      <w:tr w:rsidR="00DF40A7" w:rsidRPr="00B135AE" w:rsidTr="00A923E1">
        <w:trPr>
          <w:tblCellSpacing w:w="15" w:type="dxa"/>
        </w:trPr>
        <w:tc>
          <w:tcPr>
            <w:tcW w:w="4395" w:type="dxa"/>
            <w:vAlign w:val="center"/>
            <w:hideMark/>
          </w:tcPr>
          <w:p w:rsidR="00DF40A7" w:rsidRPr="00B135AE" w:rsidRDefault="00DF40A7"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Définition d'écran (largeur par hauteur)</w:t>
            </w:r>
          </w:p>
        </w:tc>
        <w:tc>
          <w:tcPr>
            <w:tcW w:w="0" w:type="auto"/>
            <w:gridSpan w:val="2"/>
            <w:vAlign w:val="center"/>
            <w:hideMark/>
          </w:tcPr>
          <w:p w:rsidR="00DF40A7" w:rsidRPr="00B135AE" w:rsidRDefault="002C1DA7" w:rsidP="00A923E1">
            <w:pPr>
              <w:spacing w:after="0" w:line="240" w:lineRule="auto"/>
              <w:ind w:left="111" w:right="48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200 x 265</w:t>
            </w:r>
            <w:r w:rsidR="00DF40A7" w:rsidRPr="00B135AE">
              <w:rPr>
                <w:rFonts w:ascii="Times New Roman" w:eastAsia="Times New Roman" w:hAnsi="Times New Roman" w:cs="Times New Roman"/>
                <w:sz w:val="24"/>
                <w:szCs w:val="24"/>
                <w:lang w:eastAsia="fr-FR"/>
              </w:rPr>
              <w:t xml:space="preserve"> pixels</w:t>
            </w:r>
          </w:p>
        </w:tc>
      </w:tr>
      <w:tr w:rsidR="00DF40A7" w:rsidRPr="00B135AE" w:rsidTr="00A923E1">
        <w:trPr>
          <w:tblCellSpacing w:w="15" w:type="dxa"/>
        </w:trPr>
        <w:tc>
          <w:tcPr>
            <w:tcW w:w="4395" w:type="dxa"/>
            <w:vAlign w:val="center"/>
            <w:hideMark/>
          </w:tcPr>
          <w:p w:rsidR="00DF40A7" w:rsidRPr="00B135AE" w:rsidRDefault="00DF40A7"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Type d'affichage</w:t>
            </w:r>
          </w:p>
        </w:tc>
        <w:tc>
          <w:tcPr>
            <w:tcW w:w="0" w:type="auto"/>
            <w:gridSpan w:val="2"/>
            <w:vAlign w:val="center"/>
            <w:hideMark/>
          </w:tcPr>
          <w:p w:rsidR="00DF40A7" w:rsidRPr="00B135AE" w:rsidRDefault="00DF40A7" w:rsidP="00A923E1">
            <w:pPr>
              <w:spacing w:after="0" w:line="240" w:lineRule="auto"/>
              <w:ind w:left="111" w:right="4837"/>
              <w:rPr>
                <w:rFonts w:ascii="Times New Roman" w:eastAsia="Times New Roman" w:hAnsi="Times New Roman" w:cs="Times New Roman"/>
                <w:sz w:val="24"/>
                <w:szCs w:val="24"/>
                <w:lang w:eastAsia="fr-FR"/>
              </w:rPr>
            </w:pPr>
            <w:r>
              <w:rPr>
                <w:rStyle w:val="st"/>
              </w:rPr>
              <w:t xml:space="preserve">technologie </w:t>
            </w:r>
            <w:proofErr w:type="spellStart"/>
            <w:r>
              <w:rPr>
                <w:rStyle w:val="Accentuation"/>
              </w:rPr>
              <w:t>transflectrice</w:t>
            </w:r>
            <w:proofErr w:type="spellEnd"/>
            <w:r>
              <w:rPr>
                <w:rStyle w:val="st"/>
              </w:rPr>
              <w:t xml:space="preserve"> qui réfléchit et transmet la lumière en même temps</w:t>
            </w:r>
            <w:r>
              <w:rPr>
                <w:rFonts w:ascii="Times New Roman" w:eastAsia="Times New Roman" w:hAnsi="Times New Roman" w:cs="Times New Roman"/>
                <w:sz w:val="24"/>
                <w:szCs w:val="24"/>
                <w:lang w:eastAsia="fr-FR"/>
              </w:rPr>
              <w:t xml:space="preserve">, 65k couleurs </w:t>
            </w:r>
            <w:r w:rsidRPr="00B135AE">
              <w:rPr>
                <w:rFonts w:ascii="Times New Roman" w:eastAsia="Times New Roman" w:hAnsi="Times New Roman" w:cs="Times New Roman"/>
                <w:sz w:val="24"/>
                <w:szCs w:val="24"/>
                <w:lang w:eastAsia="fr-FR"/>
              </w:rPr>
              <w:t>TFT</w:t>
            </w:r>
          </w:p>
        </w:tc>
      </w:tr>
      <w:tr w:rsidR="00DF40A7" w:rsidRPr="00B135AE" w:rsidTr="00A923E1">
        <w:trPr>
          <w:tblCellSpacing w:w="15" w:type="dxa"/>
        </w:trPr>
        <w:tc>
          <w:tcPr>
            <w:tcW w:w="4395" w:type="dxa"/>
            <w:vAlign w:val="center"/>
            <w:hideMark/>
          </w:tcPr>
          <w:p w:rsidR="00DF40A7" w:rsidRPr="00B135AE" w:rsidRDefault="00DF40A7" w:rsidP="00A923E1">
            <w:pPr>
              <w:spacing w:after="0" w:line="240" w:lineRule="auto"/>
              <w:ind w:right="-55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softHyphen/>
            </w:r>
          </w:p>
        </w:tc>
        <w:tc>
          <w:tcPr>
            <w:tcW w:w="0" w:type="auto"/>
            <w:gridSpan w:val="2"/>
            <w:vAlign w:val="center"/>
            <w:hideMark/>
          </w:tcPr>
          <w:p w:rsidR="00DF40A7" w:rsidRPr="00B135AE" w:rsidRDefault="002C1DA7" w:rsidP="00A923E1">
            <w:pPr>
              <w:spacing w:after="0" w:line="240" w:lineRule="auto"/>
              <w:ind w:left="111" w:right="4837"/>
              <w:rPr>
                <w:rFonts w:ascii="Times New Roman" w:eastAsia="Times New Roman" w:hAnsi="Times New Roman" w:cs="Times New Roman"/>
                <w:sz w:val="24"/>
                <w:szCs w:val="24"/>
                <w:lang w:eastAsia="fr-FR"/>
              </w:rPr>
            </w:pPr>
            <w:r>
              <w:t>213,0 g (7,5 oz)</w:t>
            </w:r>
          </w:p>
        </w:tc>
      </w:tr>
      <w:tr w:rsidR="00DF40A7" w:rsidRPr="00B135AE" w:rsidTr="00A923E1">
        <w:trPr>
          <w:tblCellSpacing w:w="15" w:type="dxa"/>
        </w:trPr>
        <w:tc>
          <w:tcPr>
            <w:tcW w:w="4395" w:type="dxa"/>
            <w:vAlign w:val="center"/>
            <w:hideMark/>
          </w:tcPr>
          <w:p w:rsidR="00DF40A7" w:rsidRPr="00B135AE" w:rsidRDefault="00DF40A7" w:rsidP="00A923E1">
            <w:pPr>
              <w:spacing w:after="0" w:line="240" w:lineRule="auto"/>
              <w:ind w:right="-555"/>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Batterie</w:t>
            </w:r>
          </w:p>
        </w:tc>
        <w:tc>
          <w:tcPr>
            <w:tcW w:w="0" w:type="auto"/>
            <w:gridSpan w:val="2"/>
            <w:vAlign w:val="center"/>
            <w:hideMark/>
          </w:tcPr>
          <w:p w:rsidR="00DF40A7" w:rsidRPr="00B135AE" w:rsidRDefault="00DF40A7" w:rsidP="00A923E1">
            <w:pPr>
              <w:spacing w:after="0" w:line="240" w:lineRule="auto"/>
              <w:ind w:left="111" w:right="4837"/>
              <w:rPr>
                <w:rFonts w:ascii="Times New Roman" w:eastAsia="Times New Roman" w:hAnsi="Times New Roman" w:cs="Times New Roman"/>
                <w:sz w:val="24"/>
                <w:szCs w:val="24"/>
                <w:lang w:eastAsia="fr-FR"/>
              </w:rPr>
            </w:pPr>
            <w:r>
              <w:t xml:space="preserve">Pile interne lithium ion rechargeable </w:t>
            </w:r>
          </w:p>
        </w:tc>
      </w:tr>
      <w:tr w:rsidR="00DF40A7" w:rsidRPr="00B135AE" w:rsidTr="00A923E1">
        <w:trPr>
          <w:gridAfter w:val="1"/>
          <w:tblCellSpacing w:w="15" w:type="dxa"/>
        </w:trPr>
        <w:tc>
          <w:tcPr>
            <w:tcW w:w="4395"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Autonomie de la batterie</w:t>
            </w:r>
          </w:p>
        </w:tc>
        <w:tc>
          <w:tcPr>
            <w:tcW w:w="0" w:type="auto"/>
            <w:vAlign w:val="center"/>
            <w:hideMark/>
          </w:tcPr>
          <w:p w:rsidR="00DF40A7" w:rsidRDefault="00DF40A7" w:rsidP="00A923E1">
            <w:pPr>
              <w:spacing w:after="0" w:line="240" w:lineRule="auto"/>
              <w:ind w:left="111" w:right="4837"/>
              <w:rPr>
                <w:rFonts w:ascii="Times New Roman" w:eastAsia="Times New Roman" w:hAnsi="Times New Roman" w:cs="Times New Roman"/>
                <w:sz w:val="24"/>
                <w:szCs w:val="24"/>
                <w:lang w:eastAsia="fr-FR"/>
              </w:rPr>
            </w:pPr>
          </w:p>
          <w:p w:rsidR="00DF40A7" w:rsidRPr="00B135AE" w:rsidRDefault="002C1DA7" w:rsidP="00A923E1">
            <w:pPr>
              <w:spacing w:after="0" w:line="240" w:lineRule="auto"/>
              <w:ind w:left="111" w:right="4837"/>
              <w:rPr>
                <w:rFonts w:ascii="Times New Roman" w:eastAsia="Times New Roman" w:hAnsi="Times New Roman" w:cs="Times New Roman"/>
                <w:sz w:val="24"/>
                <w:szCs w:val="24"/>
                <w:lang w:eastAsia="fr-FR"/>
              </w:rPr>
            </w:pPr>
            <w:r>
              <w:t xml:space="preserve">Jusqu’à 100 heures en mode de suivi par défaut de 10 minutes, 30 jours en mode d’économie d’énergie avec intervalles de 30 minutes et jusqu’à 30 jours en mode </w:t>
            </w:r>
            <w:proofErr w:type="gramStart"/>
            <w:r>
              <w:t>veille</w:t>
            </w:r>
            <w:proofErr w:type="gramEnd"/>
          </w:p>
        </w:tc>
      </w:tr>
      <w:tr w:rsidR="00DF40A7" w:rsidRPr="00B135AE" w:rsidTr="00A923E1">
        <w:trPr>
          <w:gridAfter w:val="1"/>
          <w:tblCellSpacing w:w="15" w:type="dxa"/>
        </w:trPr>
        <w:tc>
          <w:tcPr>
            <w:tcW w:w="4395"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Indice de résistance à l'eau</w:t>
            </w:r>
          </w:p>
        </w:tc>
        <w:tc>
          <w:tcPr>
            <w:tcW w:w="0" w:type="auto"/>
            <w:vAlign w:val="center"/>
            <w:hideMark/>
          </w:tcPr>
          <w:p w:rsidR="00DF40A7" w:rsidRPr="00B135AE" w:rsidRDefault="00DF40A7"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IPX7</w:t>
            </w:r>
          </w:p>
        </w:tc>
      </w:tr>
      <w:tr w:rsidR="00DF40A7" w:rsidRPr="00B135AE" w:rsidTr="00A923E1">
        <w:trPr>
          <w:gridAfter w:val="1"/>
          <w:tblCellSpacing w:w="15" w:type="dxa"/>
        </w:trPr>
        <w:tc>
          <w:tcPr>
            <w:tcW w:w="4395"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Mémoire/Historique</w:t>
            </w:r>
          </w:p>
        </w:tc>
        <w:tc>
          <w:tcPr>
            <w:tcW w:w="0" w:type="auto"/>
            <w:vAlign w:val="center"/>
            <w:hideMark/>
          </w:tcPr>
          <w:p w:rsidR="00DF40A7" w:rsidRPr="00B135AE" w:rsidRDefault="002C1DA7" w:rsidP="00A923E1">
            <w:pPr>
              <w:spacing w:after="0" w:line="240" w:lineRule="auto"/>
              <w:ind w:left="111" w:right="48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DF40A7" w:rsidRPr="00B135AE">
              <w:rPr>
                <w:rFonts w:ascii="Times New Roman" w:eastAsia="Times New Roman" w:hAnsi="Times New Roman" w:cs="Times New Roman"/>
                <w:sz w:val="24"/>
                <w:szCs w:val="24"/>
                <w:lang w:eastAsia="fr-FR"/>
              </w:rPr>
              <w:t>GB</w:t>
            </w:r>
          </w:p>
        </w:tc>
      </w:tr>
      <w:tr w:rsidR="00DF40A7" w:rsidRPr="00B135AE" w:rsidTr="00A923E1">
        <w:trPr>
          <w:gridAfter w:val="1"/>
          <w:tblCellSpacing w:w="15" w:type="dxa"/>
        </w:trPr>
        <w:tc>
          <w:tcPr>
            <w:tcW w:w="4395"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Récepteur haute sensibilité</w:t>
            </w:r>
          </w:p>
        </w:tc>
        <w:tc>
          <w:tcPr>
            <w:tcW w:w="0" w:type="auto"/>
            <w:vAlign w:val="center"/>
            <w:hideMark/>
          </w:tcPr>
          <w:p w:rsidR="00DF40A7" w:rsidRPr="00B135AE" w:rsidRDefault="00DF40A7" w:rsidP="00A923E1">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DF40A7" w:rsidRPr="00B135AE" w:rsidTr="00A923E1">
        <w:trPr>
          <w:gridAfter w:val="1"/>
          <w:tblCellSpacing w:w="15" w:type="dxa"/>
        </w:trPr>
        <w:tc>
          <w:tcPr>
            <w:tcW w:w="4395"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Interface PC</w:t>
            </w:r>
          </w:p>
        </w:tc>
        <w:tc>
          <w:tcPr>
            <w:tcW w:w="0" w:type="auto"/>
            <w:vAlign w:val="center"/>
            <w:hideMark/>
          </w:tcPr>
          <w:p w:rsidR="00DF40A7" w:rsidRPr="00B135AE" w:rsidRDefault="00DF40A7" w:rsidP="002C1DA7">
            <w:pPr>
              <w:spacing w:after="0" w:line="240" w:lineRule="auto"/>
              <w:ind w:left="111" w:right="48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 xml:space="preserve">USB </w:t>
            </w:r>
          </w:p>
        </w:tc>
      </w:tr>
    </w:tbl>
    <w:p w:rsidR="00DF40A7" w:rsidRPr="00B135AE" w:rsidRDefault="00DF40A7" w:rsidP="00DF40A7">
      <w:pPr>
        <w:spacing w:after="0" w:line="240" w:lineRule="auto"/>
        <w:ind w:right="-284"/>
        <w:outlineLvl w:val="2"/>
        <w:rPr>
          <w:rFonts w:ascii="Times New Roman" w:eastAsia="Times New Roman" w:hAnsi="Times New Roman" w:cs="Times New Roman"/>
          <w:b/>
          <w:bCs/>
          <w:sz w:val="27"/>
          <w:szCs w:val="27"/>
          <w:lang w:eastAsia="fr-FR"/>
        </w:rPr>
      </w:pPr>
      <w:r w:rsidRPr="00B135AE">
        <w:rPr>
          <w:rFonts w:ascii="Times New Roman" w:eastAsia="Times New Roman" w:hAnsi="Times New Roman" w:cs="Times New Roman"/>
          <w:b/>
          <w:bCs/>
          <w:sz w:val="27"/>
          <w:szCs w:val="27"/>
          <w:lang w:eastAsia="fr-FR"/>
        </w:rPr>
        <w:t>Cartes et mémoire</w:t>
      </w:r>
    </w:p>
    <w:tbl>
      <w:tblPr>
        <w:tblW w:w="10057" w:type="dxa"/>
        <w:tblCellSpacing w:w="15" w:type="dxa"/>
        <w:tblCellMar>
          <w:top w:w="15" w:type="dxa"/>
          <w:left w:w="15" w:type="dxa"/>
          <w:bottom w:w="15" w:type="dxa"/>
          <w:right w:w="15" w:type="dxa"/>
        </w:tblCellMar>
        <w:tblLook w:val="04A0"/>
      </w:tblPr>
      <w:tblGrid>
        <w:gridCol w:w="4014"/>
        <w:gridCol w:w="6043"/>
      </w:tblGrid>
      <w:tr w:rsidR="00DF40A7" w:rsidRPr="00B135AE" w:rsidTr="00A923E1">
        <w:trPr>
          <w:tblCellSpacing w:w="15" w:type="dxa"/>
        </w:trPr>
        <w:tc>
          <w:tcPr>
            <w:tcW w:w="3969"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 xml:space="preserve">Cartes </w:t>
            </w:r>
            <w:proofErr w:type="spellStart"/>
            <w:r w:rsidRPr="00B135AE">
              <w:rPr>
                <w:rFonts w:ascii="Times New Roman" w:eastAsia="Times New Roman" w:hAnsi="Times New Roman" w:cs="Times New Roman"/>
                <w:b/>
                <w:bCs/>
                <w:sz w:val="24"/>
                <w:szCs w:val="24"/>
                <w:lang w:eastAsia="fr-FR"/>
              </w:rPr>
              <w:t>préchargées</w:t>
            </w:r>
            <w:proofErr w:type="spellEnd"/>
          </w:p>
        </w:tc>
        <w:tc>
          <w:tcPr>
            <w:tcW w:w="0" w:type="auto"/>
            <w:vAlign w:val="center"/>
            <w:hideMark/>
          </w:tcPr>
          <w:p w:rsidR="00DF40A7" w:rsidRPr="00B135AE" w:rsidRDefault="00DF40A7" w:rsidP="00A923E1">
            <w:pPr>
              <w:spacing w:after="0" w:line="240" w:lineRule="auto"/>
              <w:ind w:left="5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Non</w:t>
            </w:r>
          </w:p>
        </w:tc>
      </w:tr>
      <w:tr w:rsidR="00DF40A7" w:rsidRPr="00B135AE" w:rsidTr="00A923E1">
        <w:trPr>
          <w:tblCellSpacing w:w="15" w:type="dxa"/>
        </w:trPr>
        <w:tc>
          <w:tcPr>
            <w:tcW w:w="3969"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Possibilité d'ajouter des cartes</w:t>
            </w:r>
          </w:p>
        </w:tc>
        <w:tc>
          <w:tcPr>
            <w:tcW w:w="0" w:type="auto"/>
            <w:vAlign w:val="center"/>
            <w:hideMark/>
          </w:tcPr>
          <w:p w:rsidR="00DF40A7" w:rsidRPr="00B135AE" w:rsidRDefault="00DF40A7" w:rsidP="00A923E1">
            <w:pPr>
              <w:spacing w:after="0" w:line="240" w:lineRule="auto"/>
              <w:ind w:left="537"/>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DF40A7" w:rsidRPr="00B135AE" w:rsidTr="00A923E1">
        <w:trPr>
          <w:tblCellSpacing w:w="15" w:type="dxa"/>
        </w:trPr>
        <w:tc>
          <w:tcPr>
            <w:tcW w:w="3969"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p>
        </w:tc>
        <w:tc>
          <w:tcPr>
            <w:tcW w:w="0" w:type="auto"/>
            <w:vAlign w:val="center"/>
            <w:hideMark/>
          </w:tcPr>
          <w:p w:rsidR="00DF40A7" w:rsidRPr="00B135AE" w:rsidRDefault="00DF40A7" w:rsidP="00A923E1">
            <w:pPr>
              <w:spacing w:after="0" w:line="240" w:lineRule="auto"/>
              <w:ind w:left="537"/>
              <w:rPr>
                <w:rFonts w:ascii="Times New Roman" w:eastAsia="Times New Roman" w:hAnsi="Times New Roman" w:cs="Times New Roman"/>
                <w:sz w:val="24"/>
                <w:szCs w:val="24"/>
                <w:lang w:eastAsia="fr-FR"/>
              </w:rPr>
            </w:pPr>
          </w:p>
        </w:tc>
      </w:tr>
      <w:tr w:rsidR="00DF40A7" w:rsidRPr="00B135AE" w:rsidTr="00A923E1">
        <w:trPr>
          <w:tblCellSpacing w:w="15" w:type="dxa"/>
        </w:trPr>
        <w:tc>
          <w:tcPr>
            <w:tcW w:w="3969"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proofErr w:type="spellStart"/>
            <w:r w:rsidRPr="00B135AE">
              <w:rPr>
                <w:rFonts w:ascii="Times New Roman" w:eastAsia="Times New Roman" w:hAnsi="Times New Roman" w:cs="Times New Roman"/>
                <w:b/>
                <w:bCs/>
                <w:sz w:val="24"/>
                <w:szCs w:val="24"/>
                <w:lang w:eastAsia="fr-FR"/>
              </w:rPr>
              <w:t>Waypoints</w:t>
            </w:r>
            <w:proofErr w:type="spellEnd"/>
          </w:p>
        </w:tc>
        <w:tc>
          <w:tcPr>
            <w:tcW w:w="0" w:type="auto"/>
            <w:vAlign w:val="center"/>
            <w:hideMark/>
          </w:tcPr>
          <w:p w:rsidR="00DF40A7" w:rsidRPr="00B135AE" w:rsidRDefault="00222B8A" w:rsidP="00A923E1">
            <w:pPr>
              <w:spacing w:after="0" w:line="240" w:lineRule="auto"/>
              <w:ind w:left="5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r w:rsidR="00DF40A7" w:rsidRPr="00B135AE">
              <w:rPr>
                <w:rFonts w:ascii="Times New Roman" w:eastAsia="Times New Roman" w:hAnsi="Times New Roman" w:cs="Times New Roman"/>
                <w:sz w:val="24"/>
                <w:szCs w:val="24"/>
                <w:lang w:eastAsia="fr-FR"/>
              </w:rPr>
              <w:t>00</w:t>
            </w:r>
          </w:p>
        </w:tc>
      </w:tr>
      <w:tr w:rsidR="00DF40A7" w:rsidRPr="00B135AE" w:rsidTr="00A923E1">
        <w:trPr>
          <w:tblCellSpacing w:w="15" w:type="dxa"/>
        </w:trPr>
        <w:tc>
          <w:tcPr>
            <w:tcW w:w="3969"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Itinéraires</w:t>
            </w:r>
          </w:p>
        </w:tc>
        <w:tc>
          <w:tcPr>
            <w:tcW w:w="0" w:type="auto"/>
            <w:vAlign w:val="center"/>
            <w:hideMark/>
          </w:tcPr>
          <w:p w:rsidR="00DF40A7" w:rsidRPr="00B135AE" w:rsidRDefault="00222B8A" w:rsidP="00A923E1">
            <w:pPr>
              <w:spacing w:after="0" w:line="240" w:lineRule="auto"/>
              <w:ind w:left="53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DF40A7" w:rsidRPr="00B135AE">
              <w:rPr>
                <w:rFonts w:ascii="Times New Roman" w:eastAsia="Times New Roman" w:hAnsi="Times New Roman" w:cs="Times New Roman"/>
                <w:sz w:val="24"/>
                <w:szCs w:val="24"/>
                <w:lang w:eastAsia="fr-FR"/>
              </w:rPr>
              <w:t>0</w:t>
            </w:r>
          </w:p>
        </w:tc>
      </w:tr>
    </w:tbl>
    <w:p w:rsidR="00222B8A" w:rsidRDefault="00222B8A" w:rsidP="00DF40A7">
      <w:pPr>
        <w:spacing w:after="0" w:line="240" w:lineRule="auto"/>
        <w:ind w:right="-284"/>
        <w:outlineLvl w:val="2"/>
        <w:rPr>
          <w:rFonts w:ascii="Times New Roman" w:eastAsia="Times New Roman" w:hAnsi="Times New Roman" w:cs="Times New Roman"/>
          <w:b/>
          <w:bCs/>
          <w:sz w:val="27"/>
          <w:szCs w:val="27"/>
          <w:u w:val="single"/>
          <w:lang w:eastAsia="fr-FR"/>
        </w:rPr>
      </w:pPr>
    </w:p>
    <w:p w:rsidR="00DF40A7" w:rsidRPr="00B135AE" w:rsidRDefault="00DF40A7" w:rsidP="00DF40A7">
      <w:pPr>
        <w:spacing w:after="0" w:line="240" w:lineRule="auto"/>
        <w:ind w:right="-284"/>
        <w:outlineLvl w:val="2"/>
        <w:rPr>
          <w:rFonts w:ascii="Times New Roman" w:eastAsia="Times New Roman" w:hAnsi="Times New Roman" w:cs="Times New Roman"/>
          <w:b/>
          <w:bCs/>
          <w:sz w:val="27"/>
          <w:szCs w:val="27"/>
          <w:u w:val="single"/>
          <w:lang w:eastAsia="fr-FR"/>
        </w:rPr>
      </w:pPr>
      <w:r w:rsidRPr="00B135AE">
        <w:rPr>
          <w:rFonts w:ascii="Times New Roman" w:eastAsia="Times New Roman" w:hAnsi="Times New Roman" w:cs="Times New Roman"/>
          <w:b/>
          <w:bCs/>
          <w:sz w:val="27"/>
          <w:szCs w:val="27"/>
          <w:u w:val="single"/>
          <w:lang w:eastAsia="fr-FR"/>
        </w:rPr>
        <w:t>Capteurs</w:t>
      </w:r>
    </w:p>
    <w:tbl>
      <w:tblPr>
        <w:tblW w:w="8692" w:type="dxa"/>
        <w:tblCellSpacing w:w="15" w:type="dxa"/>
        <w:tblCellMar>
          <w:top w:w="15" w:type="dxa"/>
          <w:left w:w="15" w:type="dxa"/>
          <w:bottom w:w="15" w:type="dxa"/>
          <w:right w:w="15" w:type="dxa"/>
        </w:tblCellMar>
        <w:tblLook w:val="04A0"/>
      </w:tblPr>
      <w:tblGrid>
        <w:gridCol w:w="3447"/>
        <w:gridCol w:w="5245"/>
      </w:tblGrid>
      <w:tr w:rsidR="00DF40A7" w:rsidRPr="00B135AE" w:rsidTr="00A923E1">
        <w:trPr>
          <w:trHeight w:val="364"/>
          <w:tblCellSpacing w:w="15" w:type="dxa"/>
        </w:trPr>
        <w:tc>
          <w:tcPr>
            <w:tcW w:w="3402"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Altimètre barométrique</w:t>
            </w:r>
          </w:p>
        </w:tc>
        <w:tc>
          <w:tcPr>
            <w:tcW w:w="5200" w:type="dxa"/>
            <w:vAlign w:val="center"/>
            <w:hideMark/>
          </w:tcPr>
          <w:p w:rsidR="00DF40A7" w:rsidRPr="00B135AE" w:rsidRDefault="00DF40A7" w:rsidP="00A923E1">
            <w:pPr>
              <w:spacing w:after="0" w:line="240" w:lineRule="auto"/>
              <w:ind w:left="1104" w:right="-284"/>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w:t>
            </w:r>
          </w:p>
        </w:tc>
      </w:tr>
      <w:tr w:rsidR="00DF40A7" w:rsidRPr="00B135AE" w:rsidTr="00A923E1">
        <w:trPr>
          <w:trHeight w:val="384"/>
          <w:tblCellSpacing w:w="15" w:type="dxa"/>
        </w:trPr>
        <w:tc>
          <w:tcPr>
            <w:tcW w:w="3402" w:type="dxa"/>
            <w:vAlign w:val="center"/>
            <w:hideMark/>
          </w:tcPr>
          <w:p w:rsidR="00DF40A7" w:rsidRPr="00B135AE" w:rsidRDefault="00DF40A7" w:rsidP="00A923E1">
            <w:pPr>
              <w:spacing w:after="0" w:line="240" w:lineRule="auto"/>
              <w:ind w:right="-284"/>
              <w:rPr>
                <w:rFonts w:ascii="Times New Roman" w:eastAsia="Times New Roman" w:hAnsi="Times New Roman" w:cs="Times New Roman"/>
                <w:b/>
                <w:bCs/>
                <w:sz w:val="24"/>
                <w:szCs w:val="24"/>
                <w:lang w:eastAsia="fr-FR"/>
              </w:rPr>
            </w:pPr>
            <w:r w:rsidRPr="00B135AE">
              <w:rPr>
                <w:rFonts w:ascii="Times New Roman" w:eastAsia="Times New Roman" w:hAnsi="Times New Roman" w:cs="Times New Roman"/>
                <w:b/>
                <w:bCs/>
                <w:sz w:val="24"/>
                <w:szCs w:val="24"/>
                <w:lang w:eastAsia="fr-FR"/>
              </w:rPr>
              <w:t>Compas</w:t>
            </w:r>
          </w:p>
        </w:tc>
        <w:tc>
          <w:tcPr>
            <w:tcW w:w="5200" w:type="dxa"/>
            <w:vAlign w:val="center"/>
            <w:hideMark/>
          </w:tcPr>
          <w:p w:rsidR="00DF40A7" w:rsidRPr="00B135AE" w:rsidRDefault="00DF40A7" w:rsidP="00A923E1">
            <w:pPr>
              <w:spacing w:after="0" w:line="240" w:lineRule="auto"/>
              <w:ind w:left="1104" w:right="-893"/>
              <w:rPr>
                <w:rFonts w:ascii="Times New Roman" w:eastAsia="Times New Roman" w:hAnsi="Times New Roman" w:cs="Times New Roman"/>
                <w:sz w:val="24"/>
                <w:szCs w:val="24"/>
                <w:lang w:eastAsia="fr-FR"/>
              </w:rPr>
            </w:pPr>
            <w:r w:rsidRPr="00B135AE">
              <w:rPr>
                <w:rFonts w:ascii="Times New Roman" w:eastAsia="Times New Roman" w:hAnsi="Times New Roman" w:cs="Times New Roman"/>
                <w:sz w:val="24"/>
                <w:szCs w:val="24"/>
                <w:lang w:eastAsia="fr-FR"/>
              </w:rPr>
              <w:t>Oui (compensation d'inclinaison, 3 axes)</w:t>
            </w:r>
          </w:p>
        </w:tc>
      </w:tr>
    </w:tbl>
    <w:p w:rsidR="00DF40A7" w:rsidRDefault="00DF40A7" w:rsidP="00DF40A7"/>
    <w:p w:rsidR="00DF40A7" w:rsidRDefault="00DF40A7" w:rsidP="00DF40A7"/>
    <w:p w:rsidR="00424E09" w:rsidRDefault="00424E09"/>
    <w:sectPr w:rsidR="00424E09" w:rsidSect="00B63DA1">
      <w:headerReference w:type="even" r:id="rId5"/>
      <w:headerReference w:type="default" r:id="rId6"/>
      <w:headerReference w:type="first" r:id="rI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51137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4" o:spid="_x0000_s2050" type="#_x0000_t75" style="position:absolute;margin-left:0;margin-top:0;width:521.85pt;height:183.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51137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5" o:spid="_x0000_s2051" type="#_x0000_t75" style="position:absolute;margin-left:0;margin-top:0;width:521.85pt;height:183.05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51137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3" o:spid="_x0000_s2049" type="#_x0000_t75" style="position:absolute;margin-left:0;margin-top:0;width:521.85pt;height:183.05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965A9"/>
    <w:multiLevelType w:val="multilevel"/>
    <w:tmpl w:val="89D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C64237"/>
    <w:multiLevelType w:val="multilevel"/>
    <w:tmpl w:val="01B6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DF40A7"/>
    <w:rsid w:val="0000546B"/>
    <w:rsid w:val="00006F4F"/>
    <w:rsid w:val="000100AB"/>
    <w:rsid w:val="000107A8"/>
    <w:rsid w:val="0004123E"/>
    <w:rsid w:val="00064A84"/>
    <w:rsid w:val="00067C4F"/>
    <w:rsid w:val="00073268"/>
    <w:rsid w:val="0008584B"/>
    <w:rsid w:val="00092519"/>
    <w:rsid w:val="000973C7"/>
    <w:rsid w:val="000A2CBA"/>
    <w:rsid w:val="000B4A24"/>
    <w:rsid w:val="000D07C1"/>
    <w:rsid w:val="000F3C84"/>
    <w:rsid w:val="00116887"/>
    <w:rsid w:val="00116D0B"/>
    <w:rsid w:val="00123F63"/>
    <w:rsid w:val="00132F76"/>
    <w:rsid w:val="00136BF8"/>
    <w:rsid w:val="00146606"/>
    <w:rsid w:val="0016098A"/>
    <w:rsid w:val="00163E06"/>
    <w:rsid w:val="001A2CE6"/>
    <w:rsid w:val="001B102F"/>
    <w:rsid w:val="001B220E"/>
    <w:rsid w:val="001C1F29"/>
    <w:rsid w:val="001C785C"/>
    <w:rsid w:val="001D4880"/>
    <w:rsid w:val="001D5715"/>
    <w:rsid w:val="001E263A"/>
    <w:rsid w:val="002037BD"/>
    <w:rsid w:val="00210A4B"/>
    <w:rsid w:val="00212A23"/>
    <w:rsid w:val="00222B8A"/>
    <w:rsid w:val="002447B6"/>
    <w:rsid w:val="00253A18"/>
    <w:rsid w:val="00265C82"/>
    <w:rsid w:val="00271C5F"/>
    <w:rsid w:val="00273A49"/>
    <w:rsid w:val="002A6009"/>
    <w:rsid w:val="002B14F4"/>
    <w:rsid w:val="002C040A"/>
    <w:rsid w:val="002C1DA7"/>
    <w:rsid w:val="002C4D80"/>
    <w:rsid w:val="002C621F"/>
    <w:rsid w:val="002C6490"/>
    <w:rsid w:val="002D2ED4"/>
    <w:rsid w:val="002D2F57"/>
    <w:rsid w:val="002D4DC6"/>
    <w:rsid w:val="002D6C46"/>
    <w:rsid w:val="002F3F48"/>
    <w:rsid w:val="002F58FE"/>
    <w:rsid w:val="002F7E10"/>
    <w:rsid w:val="00307815"/>
    <w:rsid w:val="003245C5"/>
    <w:rsid w:val="00337117"/>
    <w:rsid w:val="00342C4C"/>
    <w:rsid w:val="003552D7"/>
    <w:rsid w:val="003758B4"/>
    <w:rsid w:val="0038462D"/>
    <w:rsid w:val="00394EFE"/>
    <w:rsid w:val="003B0F6F"/>
    <w:rsid w:val="003B275F"/>
    <w:rsid w:val="003B5CC7"/>
    <w:rsid w:val="003B6F46"/>
    <w:rsid w:val="003B7801"/>
    <w:rsid w:val="003C28EF"/>
    <w:rsid w:val="003C5A81"/>
    <w:rsid w:val="003D4F54"/>
    <w:rsid w:val="003E54F0"/>
    <w:rsid w:val="003F2C0D"/>
    <w:rsid w:val="003F2CAE"/>
    <w:rsid w:val="003F77E0"/>
    <w:rsid w:val="00400839"/>
    <w:rsid w:val="00403205"/>
    <w:rsid w:val="004038FC"/>
    <w:rsid w:val="00405609"/>
    <w:rsid w:val="00414AE0"/>
    <w:rsid w:val="00424E09"/>
    <w:rsid w:val="004506D5"/>
    <w:rsid w:val="0047634C"/>
    <w:rsid w:val="00485F39"/>
    <w:rsid w:val="004946CA"/>
    <w:rsid w:val="004B14CB"/>
    <w:rsid w:val="004B4D7C"/>
    <w:rsid w:val="004C76B7"/>
    <w:rsid w:val="004D485E"/>
    <w:rsid w:val="004E34CD"/>
    <w:rsid w:val="005058AE"/>
    <w:rsid w:val="00511378"/>
    <w:rsid w:val="00524E6E"/>
    <w:rsid w:val="005269CA"/>
    <w:rsid w:val="00552BB9"/>
    <w:rsid w:val="005569B2"/>
    <w:rsid w:val="00586A11"/>
    <w:rsid w:val="005927F9"/>
    <w:rsid w:val="00593B59"/>
    <w:rsid w:val="005B3028"/>
    <w:rsid w:val="005C1EF0"/>
    <w:rsid w:val="005E2E9A"/>
    <w:rsid w:val="005F7777"/>
    <w:rsid w:val="00606305"/>
    <w:rsid w:val="00632332"/>
    <w:rsid w:val="00637A5A"/>
    <w:rsid w:val="00642E27"/>
    <w:rsid w:val="00651784"/>
    <w:rsid w:val="00663ABA"/>
    <w:rsid w:val="0066515F"/>
    <w:rsid w:val="00665A4B"/>
    <w:rsid w:val="00671BCA"/>
    <w:rsid w:val="00674728"/>
    <w:rsid w:val="006B0314"/>
    <w:rsid w:val="006B0358"/>
    <w:rsid w:val="006B2CE2"/>
    <w:rsid w:val="006C10F3"/>
    <w:rsid w:val="006C2213"/>
    <w:rsid w:val="006D3054"/>
    <w:rsid w:val="006D61DD"/>
    <w:rsid w:val="006E7C7E"/>
    <w:rsid w:val="006F2E28"/>
    <w:rsid w:val="00731ABC"/>
    <w:rsid w:val="0073312D"/>
    <w:rsid w:val="0073353B"/>
    <w:rsid w:val="0075607F"/>
    <w:rsid w:val="007620EF"/>
    <w:rsid w:val="00771744"/>
    <w:rsid w:val="007A343C"/>
    <w:rsid w:val="007A422B"/>
    <w:rsid w:val="007B3200"/>
    <w:rsid w:val="007B68A9"/>
    <w:rsid w:val="007D5777"/>
    <w:rsid w:val="007D68FA"/>
    <w:rsid w:val="007E12AE"/>
    <w:rsid w:val="007E7C39"/>
    <w:rsid w:val="00805B88"/>
    <w:rsid w:val="00836601"/>
    <w:rsid w:val="00843733"/>
    <w:rsid w:val="00891E91"/>
    <w:rsid w:val="008947EC"/>
    <w:rsid w:val="008A3EBB"/>
    <w:rsid w:val="008B79EB"/>
    <w:rsid w:val="008C5F3E"/>
    <w:rsid w:val="0090082D"/>
    <w:rsid w:val="00912D63"/>
    <w:rsid w:val="00924D0D"/>
    <w:rsid w:val="00934A12"/>
    <w:rsid w:val="00937AE9"/>
    <w:rsid w:val="0094089B"/>
    <w:rsid w:val="009418B4"/>
    <w:rsid w:val="00941C07"/>
    <w:rsid w:val="009466DD"/>
    <w:rsid w:val="00991715"/>
    <w:rsid w:val="009B604C"/>
    <w:rsid w:val="009E22AD"/>
    <w:rsid w:val="009E4DAC"/>
    <w:rsid w:val="00A06CF7"/>
    <w:rsid w:val="00A07F7B"/>
    <w:rsid w:val="00A13015"/>
    <w:rsid w:val="00A32132"/>
    <w:rsid w:val="00A45AD6"/>
    <w:rsid w:val="00A5300A"/>
    <w:rsid w:val="00A87BFA"/>
    <w:rsid w:val="00AA0450"/>
    <w:rsid w:val="00AC6986"/>
    <w:rsid w:val="00AD5CBF"/>
    <w:rsid w:val="00AE12B8"/>
    <w:rsid w:val="00AE1CCD"/>
    <w:rsid w:val="00AE4B91"/>
    <w:rsid w:val="00AF64EC"/>
    <w:rsid w:val="00B01DF1"/>
    <w:rsid w:val="00B21DB5"/>
    <w:rsid w:val="00B37C63"/>
    <w:rsid w:val="00B53705"/>
    <w:rsid w:val="00B671D0"/>
    <w:rsid w:val="00B67F34"/>
    <w:rsid w:val="00B70B37"/>
    <w:rsid w:val="00B7367B"/>
    <w:rsid w:val="00B77C1A"/>
    <w:rsid w:val="00B81CBB"/>
    <w:rsid w:val="00BA100D"/>
    <w:rsid w:val="00BA54C0"/>
    <w:rsid w:val="00BB315B"/>
    <w:rsid w:val="00BC641F"/>
    <w:rsid w:val="00BE2B3E"/>
    <w:rsid w:val="00BF12E1"/>
    <w:rsid w:val="00C01E6C"/>
    <w:rsid w:val="00C07DEE"/>
    <w:rsid w:val="00C32E0F"/>
    <w:rsid w:val="00C41203"/>
    <w:rsid w:val="00C42E7D"/>
    <w:rsid w:val="00C55BD6"/>
    <w:rsid w:val="00C63FCF"/>
    <w:rsid w:val="00C646A0"/>
    <w:rsid w:val="00C67F23"/>
    <w:rsid w:val="00C713A5"/>
    <w:rsid w:val="00C83D9A"/>
    <w:rsid w:val="00C90450"/>
    <w:rsid w:val="00CA6B3D"/>
    <w:rsid w:val="00CA7CC7"/>
    <w:rsid w:val="00CB4273"/>
    <w:rsid w:val="00CE6CDD"/>
    <w:rsid w:val="00CF61C8"/>
    <w:rsid w:val="00D213A6"/>
    <w:rsid w:val="00D400DE"/>
    <w:rsid w:val="00D42AA7"/>
    <w:rsid w:val="00D5344F"/>
    <w:rsid w:val="00D64048"/>
    <w:rsid w:val="00D74C91"/>
    <w:rsid w:val="00D866A4"/>
    <w:rsid w:val="00D97F87"/>
    <w:rsid w:val="00DB091C"/>
    <w:rsid w:val="00DC3A4A"/>
    <w:rsid w:val="00DC74B8"/>
    <w:rsid w:val="00DD145B"/>
    <w:rsid w:val="00DD1720"/>
    <w:rsid w:val="00DF039D"/>
    <w:rsid w:val="00DF229C"/>
    <w:rsid w:val="00DF40A7"/>
    <w:rsid w:val="00E035D1"/>
    <w:rsid w:val="00E142D0"/>
    <w:rsid w:val="00E15774"/>
    <w:rsid w:val="00E16778"/>
    <w:rsid w:val="00E45266"/>
    <w:rsid w:val="00E45581"/>
    <w:rsid w:val="00E64930"/>
    <w:rsid w:val="00E75940"/>
    <w:rsid w:val="00EB6BAC"/>
    <w:rsid w:val="00EC4320"/>
    <w:rsid w:val="00F51FB8"/>
    <w:rsid w:val="00F57D8E"/>
    <w:rsid w:val="00F635E1"/>
    <w:rsid w:val="00F719CC"/>
    <w:rsid w:val="00F71AD8"/>
    <w:rsid w:val="00F9064A"/>
    <w:rsid w:val="00FB366B"/>
    <w:rsid w:val="00FD1E80"/>
    <w:rsid w:val="00FE3AE8"/>
    <w:rsid w:val="00FE47F5"/>
    <w:rsid w:val="00FF1B4E"/>
    <w:rsid w:val="00FF1CF0"/>
    <w:rsid w:val="00FF44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A7"/>
  </w:style>
  <w:style w:type="paragraph" w:styleId="Titre3">
    <w:name w:val="heading 3"/>
    <w:basedOn w:val="Normal"/>
    <w:link w:val="Titre3Car"/>
    <w:uiPriority w:val="9"/>
    <w:qFormat/>
    <w:rsid w:val="002C1DA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DF40A7"/>
  </w:style>
  <w:style w:type="character" w:styleId="Accentuation">
    <w:name w:val="Emphasis"/>
    <w:basedOn w:val="Policepardfaut"/>
    <w:uiPriority w:val="20"/>
    <w:qFormat/>
    <w:rsid w:val="00DF40A7"/>
    <w:rPr>
      <w:i/>
      <w:iCs/>
    </w:rPr>
  </w:style>
  <w:style w:type="paragraph" w:styleId="En-tte">
    <w:name w:val="header"/>
    <w:basedOn w:val="Normal"/>
    <w:link w:val="En-tteCar"/>
    <w:uiPriority w:val="99"/>
    <w:semiHidden/>
    <w:unhideWhenUsed/>
    <w:rsid w:val="00DF40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F40A7"/>
  </w:style>
  <w:style w:type="paragraph" w:styleId="Paragraphedeliste">
    <w:name w:val="List Paragraph"/>
    <w:basedOn w:val="Normal"/>
    <w:uiPriority w:val="34"/>
    <w:qFormat/>
    <w:rsid w:val="00DF40A7"/>
    <w:pPr>
      <w:ind w:left="720"/>
      <w:contextualSpacing/>
    </w:pPr>
  </w:style>
  <w:style w:type="character" w:customStyle="1" w:styleId="Titre3Car">
    <w:name w:val="Titre 3 Car"/>
    <w:basedOn w:val="Policepardfaut"/>
    <w:link w:val="Titre3"/>
    <w:uiPriority w:val="9"/>
    <w:rsid w:val="002C1DA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2C1D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1D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D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288135">
      <w:bodyDiv w:val="1"/>
      <w:marLeft w:val="0"/>
      <w:marRight w:val="0"/>
      <w:marTop w:val="0"/>
      <w:marBottom w:val="0"/>
      <w:divBdr>
        <w:top w:val="none" w:sz="0" w:space="0" w:color="auto"/>
        <w:left w:val="none" w:sz="0" w:space="0" w:color="auto"/>
        <w:bottom w:val="none" w:sz="0" w:space="0" w:color="auto"/>
        <w:right w:val="none" w:sz="0" w:space="0" w:color="auto"/>
      </w:divBdr>
      <w:divsChild>
        <w:div w:id="2072924700">
          <w:marLeft w:val="0"/>
          <w:marRight w:val="0"/>
          <w:marTop w:val="0"/>
          <w:marBottom w:val="0"/>
          <w:divBdr>
            <w:top w:val="none" w:sz="0" w:space="0" w:color="auto"/>
            <w:left w:val="none" w:sz="0" w:space="0" w:color="auto"/>
            <w:bottom w:val="none" w:sz="0" w:space="0" w:color="auto"/>
            <w:right w:val="none" w:sz="0" w:space="0" w:color="auto"/>
          </w:divBdr>
        </w:div>
      </w:divsChild>
    </w:div>
    <w:div w:id="458569907">
      <w:bodyDiv w:val="1"/>
      <w:marLeft w:val="0"/>
      <w:marRight w:val="0"/>
      <w:marTop w:val="0"/>
      <w:marBottom w:val="0"/>
      <w:divBdr>
        <w:top w:val="none" w:sz="0" w:space="0" w:color="auto"/>
        <w:left w:val="none" w:sz="0" w:space="0" w:color="auto"/>
        <w:bottom w:val="none" w:sz="0" w:space="0" w:color="auto"/>
        <w:right w:val="none" w:sz="0" w:space="0" w:color="auto"/>
      </w:divBdr>
      <w:divsChild>
        <w:div w:id="2043902286">
          <w:marLeft w:val="0"/>
          <w:marRight w:val="0"/>
          <w:marTop w:val="0"/>
          <w:marBottom w:val="0"/>
          <w:divBdr>
            <w:top w:val="none" w:sz="0" w:space="0" w:color="auto"/>
            <w:left w:val="none" w:sz="0" w:space="0" w:color="auto"/>
            <w:bottom w:val="none" w:sz="0" w:space="0" w:color="auto"/>
            <w:right w:val="none" w:sz="0" w:space="0" w:color="auto"/>
          </w:divBdr>
          <w:divsChild>
            <w:div w:id="1232691920">
              <w:marLeft w:val="0"/>
              <w:marRight w:val="0"/>
              <w:marTop w:val="0"/>
              <w:marBottom w:val="0"/>
              <w:divBdr>
                <w:top w:val="none" w:sz="0" w:space="0" w:color="auto"/>
                <w:left w:val="none" w:sz="0" w:space="0" w:color="auto"/>
                <w:bottom w:val="none" w:sz="0" w:space="0" w:color="auto"/>
                <w:right w:val="none" w:sz="0" w:space="0" w:color="auto"/>
              </w:divBdr>
              <w:divsChild>
                <w:div w:id="13432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41755">
          <w:marLeft w:val="0"/>
          <w:marRight w:val="0"/>
          <w:marTop w:val="0"/>
          <w:marBottom w:val="0"/>
          <w:divBdr>
            <w:top w:val="none" w:sz="0" w:space="0" w:color="auto"/>
            <w:left w:val="none" w:sz="0" w:space="0" w:color="auto"/>
            <w:bottom w:val="none" w:sz="0" w:space="0" w:color="auto"/>
            <w:right w:val="none" w:sz="0" w:space="0" w:color="auto"/>
          </w:divBdr>
        </w:div>
      </w:divsChild>
    </w:div>
    <w:div w:id="1332488032">
      <w:bodyDiv w:val="1"/>
      <w:marLeft w:val="0"/>
      <w:marRight w:val="0"/>
      <w:marTop w:val="0"/>
      <w:marBottom w:val="0"/>
      <w:divBdr>
        <w:top w:val="none" w:sz="0" w:space="0" w:color="auto"/>
        <w:left w:val="none" w:sz="0" w:space="0" w:color="auto"/>
        <w:bottom w:val="none" w:sz="0" w:space="0" w:color="auto"/>
        <w:right w:val="none" w:sz="0" w:space="0" w:color="auto"/>
      </w:divBdr>
      <w:divsChild>
        <w:div w:id="908148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773</Words>
  <Characters>4255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Helenes</dc:creator>
  <cp:lastModifiedBy>Helenes</cp:lastModifiedBy>
  <cp:revision>1</cp:revision>
  <dcterms:created xsi:type="dcterms:W3CDTF">2020-02-09T15:44:00Z</dcterms:created>
  <dcterms:modified xsi:type="dcterms:W3CDTF">2020-02-09T21:45:00Z</dcterms:modified>
</cp:coreProperties>
</file>